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d653a315b4f41" /></Relationships>
</file>

<file path=word/document.xml><?xml version="1.0" encoding="utf-8"?>
<w:document xmlns:w="http://schemas.openxmlformats.org/wordprocessingml/2006/main">
  <w:body>
    <w:p>
      <w:r>
        <w:rPr>
          <w:b/>
        </w:rPr>
        <w:r>
          <w:rPr/>
          <w:t xml:space="preserve">6146-S</w:t>
        </w:r>
      </w:r>
      <w:r>
        <w:rPr>
          <w:b/>
        </w:rPr>
        <w:t xml:space="preserve"> </w:t>
        <w:t xml:space="preserve">AMH</w:t>
      </w:r>
      <w:r>
        <w:rPr>
          <w:b/>
        </w:rPr>
        <w:t xml:space="preserve"> </w:t>
        <w:r>
          <w:rPr/>
          <w:t xml:space="preserve">CSJR</w:t>
        </w:r>
      </w:r>
      <w:r>
        <w:rPr>
          <w:b/>
        </w:rPr>
        <w:t xml:space="preserve"> </w:t>
        <w:r>
          <w:rPr/>
          <w:t xml:space="preserve">H3316.1</w:t>
        </w:r>
      </w:r>
      <w:r>
        <w:rPr>
          <w:b/>
        </w:rPr>
        <w:t xml:space="preserve"> - NOT FOR FLOOR USE</w:t>
      </w:r>
    </w:p>
    <w:p>
      <w:pPr>
        <w:ind w:left="0" w:right="0" w:firstLine="576"/>
      </w:pPr>
      <w:r>
        <w:rPr/>
        <w:t xml:space="preserve"> </w:t>
      </w:r>
    </w:p>
    <w:p>
      <w:pPr>
        <w:spacing w:before="480" w:after="0" w:line="408" w:lineRule="exact"/>
      </w:pPr>
      <w:r>
        <w:rPr>
          <w:b/>
          <w:u w:val="single"/>
        </w:rPr>
        <w:t xml:space="preserve">SSB 6146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AS AMENDED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(a) may impose a term of imprisonment of greater than one year, or a fine greater than $5,000, or both, pursuant to the tribal law and order act of 2010, section 234, codified at 25 U.S.C. Sec. 1302; and (b) has agreed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tribe must provide certification of section 2 (2)(a) and (b) of this act, signed by the tribe's judicial officer and chief legal counsel, to the office of the attorney general. The office of the attorney general shall receive the certification documentation indicating that the tribe meets the requirements of the tribal law and order act of 2010 section 234, codified at 25 U.S.C. Sec. 1302, and review the documentation to confirm that it is complete according to the information provided in the documentation. The office of the attorney general shall be immune from liability arising out of the performance of duties under this section, except their intentional or willful misconduct.</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4 through 10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4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4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6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who is certified as a general authority Washington peace officer under chapter 10.92 RCW, or who is cross-deputized pursuant to chapter 10.93 RCW,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 A Washington state peace officer who arrests a person pursuant to the arrest warrant of a certified tribe, if no other grounds for detention exist under state law, shall, as soon as practical after detaining the person, and in accordance with standard practices, contact the tribal law enforcement agency that issued the warrant to establish the warrant's validity.</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tribal arrest warrant under this act is not required to be given prioritization above other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or a peace officer's legal advisor may not be held criminally or civilly liable for making an arrest under this act if the peace officer or the peace officer's legal advisor acted in good faith and without malice.</w:t>
      </w:r>
    </w:p>
    <w:p>
      <w:pPr>
        <w:spacing w:before="0" w:after="0" w:line="408" w:lineRule="exact"/>
        <w:ind w:left="0" w:right="0" w:firstLine="576"/>
        <w:jc w:val="left"/>
      </w:pPr>
      <w:r>
        <w:rPr/>
        <w:t xml:space="preserve">(2) This act is not intended to limit, abrogate, or modify existing immunities for prosecuting attorneys for good faith conduct consistent with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governor shall convene an implementation work group to develop processes and recommendations as needed to ensure the successful implementation of this act, including verification and processing of warrants under this act.</w:t>
      </w:r>
    </w:p>
    <w:p>
      <w:pPr>
        <w:spacing w:before="0" w:after="0" w:line="408" w:lineRule="exact"/>
        <w:ind w:left="0" w:right="0" w:firstLine="576"/>
        <w:jc w:val="left"/>
      </w:pPr>
      <w:r>
        <w:rPr/>
        <w:t xml:space="preserve">(2) A representative of the governor's office shall chair the work group and the governor's office may consult or contract with an entity with subject matter expertise in criminal jurisdiction in Indian country to cochair and assist with administering the work group.</w:t>
      </w:r>
    </w:p>
    <w:p>
      <w:pPr>
        <w:spacing w:before="0" w:after="0" w:line="408" w:lineRule="exact"/>
        <w:ind w:left="0" w:right="0" w:firstLine="576"/>
        <w:jc w:val="left"/>
      </w:pPr>
      <w:r>
        <w:rPr/>
        <w:t xml:space="preserve">(3) The governor's office must ensure that the membership of the work group is composed of equal parts state and tribal partners and consists of, but is not limited to, representatives from:</w:t>
      </w:r>
    </w:p>
    <w:p>
      <w:pPr>
        <w:spacing w:before="0" w:after="0" w:line="408" w:lineRule="exact"/>
        <w:ind w:left="0" w:right="0" w:firstLine="576"/>
        <w:jc w:val="left"/>
      </w:pPr>
      <w:r>
        <w:rPr/>
        <w:t xml:space="preserve">(a) State and tribal law enforcement;</w:t>
      </w:r>
    </w:p>
    <w:p>
      <w:pPr>
        <w:spacing w:before="0" w:after="0" w:line="408" w:lineRule="exact"/>
        <w:ind w:left="0" w:right="0" w:firstLine="576"/>
        <w:jc w:val="left"/>
      </w:pPr>
      <w:r>
        <w:rPr/>
        <w:t xml:space="preserve">(b) Tribal leadership and local government leaders;</w:t>
      </w:r>
    </w:p>
    <w:p>
      <w:pPr>
        <w:spacing w:before="0" w:after="0" w:line="408" w:lineRule="exact"/>
        <w:ind w:left="0" w:right="0" w:firstLine="576"/>
        <w:jc w:val="left"/>
      </w:pPr>
      <w:r>
        <w:rPr/>
        <w:t xml:space="preserve">(c) The attorney general's office;</w:t>
      </w:r>
    </w:p>
    <w:p>
      <w:pPr>
        <w:spacing w:before="0" w:after="0" w:line="408" w:lineRule="exact"/>
        <w:ind w:left="0" w:right="0" w:firstLine="576"/>
        <w:jc w:val="left"/>
      </w:pPr>
      <w:r>
        <w:rPr/>
        <w:t xml:space="preserve">(d) State and tribal court judges; and</w:t>
      </w:r>
    </w:p>
    <w:p>
      <w:pPr>
        <w:spacing w:before="0" w:after="0" w:line="408" w:lineRule="exact"/>
        <w:ind w:left="0" w:right="0" w:firstLine="576"/>
        <w:jc w:val="left"/>
      </w:pPr>
      <w:r>
        <w:rPr/>
        <w:t xml:space="preserve">(e) Tribal and state prosecuting and defense attorneys.</w:t>
      </w:r>
    </w:p>
    <w:p>
      <w:pPr>
        <w:spacing w:before="0" w:after="0" w:line="408" w:lineRule="exact"/>
        <w:ind w:left="0" w:right="0" w:firstLine="576"/>
        <w:jc w:val="left"/>
      </w:pPr>
      <w:r>
        <w:rPr/>
        <w:t xml:space="preserve">(4) The office of the governor must provide staff support to the work group and may establish subcommittees as needed.</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Hold its first meeting by July 1, 2024;</w:t>
      </w:r>
    </w:p>
    <w:p>
      <w:pPr>
        <w:spacing w:before="0" w:after="0" w:line="408" w:lineRule="exact"/>
        <w:ind w:left="0" w:right="0" w:firstLine="576"/>
        <w:jc w:val="left"/>
      </w:pPr>
      <w:r>
        <w:rPr/>
        <w:t xml:space="preserve">(b) Meet at least monthly; and</w:t>
      </w:r>
    </w:p>
    <w:p>
      <w:pPr>
        <w:spacing w:before="0" w:after="0" w:line="408" w:lineRule="exact"/>
        <w:ind w:left="0" w:right="0" w:firstLine="576"/>
        <w:jc w:val="left"/>
      </w:pPr>
      <w:r>
        <w:rPr/>
        <w:t xml:space="preserve">(c) Submit a report to the governor and appropriate committees of the legislature by December 1, 2024, with a summary of its work, which may include recommendations for best practices for implementation of this act.</w:t>
      </w:r>
    </w:p>
    <w:p>
      <w:pPr>
        <w:spacing w:before="0" w:after="0" w:line="408" w:lineRule="exact"/>
        <w:ind w:left="0" w:right="0" w:firstLine="576"/>
        <w:jc w:val="left"/>
      </w:pPr>
      <w:r>
        <w:rPr/>
        <w:t xml:space="preserve">(6)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except for section 17 of this act, which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the Governor to convene an implementation work group to develop processes and recommendations, as needed, to implement the act, which must hold its first meeting by July 1, 2024, and report to the Legislature and Governor's office by December 1, 2024.</w:t>
      </w:r>
    </w:p>
    <w:p>
      <w:pPr>
        <w:spacing w:before="0" w:after="0" w:line="408" w:lineRule="exact"/>
        <w:ind w:left="0" w:right="0" w:firstLine="576"/>
        <w:jc w:val="left"/>
      </w:pPr>
      <w:r>
        <w:rPr/>
        <w:t xml:space="preserve">Modifies the act's effective date to July 1, 2025, except that the implementation work group goes into effect May 1, 2024, and expires December 31, 2024.</w:t>
      </w:r>
    </w:p>
    <w:p>
      <w:pPr>
        <w:spacing w:before="0" w:after="0" w:line="408" w:lineRule="exact"/>
        <w:ind w:left="0" w:right="0" w:firstLine="576"/>
        <w:jc w:val="left"/>
      </w:pPr>
      <w:r>
        <w:rPr/>
        <w:t xml:space="preserve">Provides specified immunities for law enforcement officers and their legal advisors, prosecuting attorneys, and the Attorney General's Office.</w:t>
      </w:r>
    </w:p>
    <w:p>
      <w:pPr>
        <w:spacing w:before="0" w:after="0" w:line="408" w:lineRule="exact"/>
        <w:ind w:left="0" w:right="0" w:firstLine="576"/>
        <w:jc w:val="left"/>
      </w:pPr>
      <w:r>
        <w:rPr/>
        <w:t xml:space="preserve">States that a tribal warrant is not required to be given prioritization above other warrants.</w:t>
      </w:r>
    </w:p>
    <w:p>
      <w:pPr>
        <w:spacing w:before="0" w:after="0" w:line="408" w:lineRule="exact"/>
        <w:ind w:left="0" w:right="0" w:firstLine="576"/>
        <w:jc w:val="left"/>
      </w:pPr>
      <w:r>
        <w:rPr/>
        <w:t xml:space="preserve">Modifies the definition of "certified tribe" and the process for evidencing certification with the Attorney General's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be450cf3d4eca" /></Relationships>
</file>