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d850bb4344584" /></Relationships>
</file>

<file path=word/document.xml><?xml version="1.0" encoding="utf-8"?>
<w:document xmlns:w="http://schemas.openxmlformats.org/wordprocessingml/2006/main">
  <w:body>
    <w:p>
      <w:r>
        <w:rPr>
          <w:b/>
        </w:rPr>
        <w:r>
          <w:rPr/>
          <w:t xml:space="preserve">6308</w:t>
        </w:r>
      </w:r>
      <w:r>
        <w:rPr>
          <w:b/>
        </w:rPr>
        <w:t xml:space="preserve"> </w:t>
        <w:t xml:space="preserve">AMH</w:t>
      </w:r>
      <w:r>
        <w:rPr>
          <w:b/>
        </w:rPr>
        <w:t xml:space="preserve"> </w:t>
        <w:r>
          <w:rPr/>
          <w:t xml:space="preserve">ENGR</w:t>
        </w:r>
      </w:r>
      <w:r>
        <w:rPr>
          <w:b/>
        </w:rPr>
        <w:t xml:space="preserve"> </w:t>
        <w:r>
          <w:rPr/>
          <w:t xml:space="preserve">H3408.E</w:t>
        </w:r>
      </w:r>
      <w:r>
        <w:rPr>
          <w:b/>
        </w:rPr>
        <w:t xml:space="preserve"> - NOT FOR FLOOR USE</w:t>
      </w:r>
    </w:p>
    <w:p>
      <w:pPr>
        <w:ind w:left="0" w:right="0" w:firstLine="576"/>
      </w:pPr>
    </w:p>
    <w:p>
      <w:pPr>
        <w:spacing w:before="480" w:after="0" w:line="408" w:lineRule="exact"/>
      </w:pPr>
      <w:r>
        <w:rPr>
          <w:b/>
          <w:u w:val="single"/>
        </w:rPr>
        <w:t xml:space="preserve">SB 6308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designated 988 contact hubs and enhancing the crisis response system will require collaborative work between the department and the authority within their respective roles. The department shall have primary responsibility for establishing and designating the designated 988 contact hubs. The authority shall have primary responsibility for developing and implementing the crisis response system and services to support the work of the designated 988 contact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In contracting with the crisis call centers, the department:</w:t>
      </w:r>
    </w:p>
    <w:p>
      <w:pPr>
        <w:spacing w:before="0" w:after="0" w:line="408" w:lineRule="exact"/>
        <w:ind w:left="0" w:right="0" w:firstLine="576"/>
        <w:jc w:val="left"/>
      </w:pPr>
      <w:r>
        <w:rPr/>
        <w:t xml:space="preserve">(a) May provide funding to support crisis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t xml:space="preserve">(b) Shall require that crisis call centers enter into data-sharing agreements, when appropriate,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crisis call centers report the data identified in this subsection (2)(b)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to establish standards for designation of crisis call centers as designated 988 contact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designated 988 contact hubs by January 1, 2026. The designated 988 contact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designated 988 contact hub, the applicant must demonstrate to the department the ability to comply with the requirements of this section and to contract to provide designated 988 contact hub services. The department may revoke the designation of any designated 988 contact hub that fails to substantially comply with the contract.</w:t>
      </w:r>
    </w:p>
    <w:p>
      <w:pPr>
        <w:spacing w:before="0" w:after="0" w:line="408" w:lineRule="exact"/>
        <w:ind w:left="0" w:right="0" w:firstLine="576"/>
        <w:jc w:val="left"/>
      </w:pPr>
      <w:r>
        <w:rPr/>
        <w:t xml:space="preserve">(b) The contracts entered shall require designated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crisis hotline;</w:t>
      </w:r>
    </w:p>
    <w:p>
      <w:pPr>
        <w:spacing w:before="0" w:after="0" w:line="408" w:lineRule="exact"/>
        <w:ind w:left="0" w:right="0" w:firstLine="576"/>
        <w:jc w:val="left"/>
      </w:pPr>
      <w:r>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t xml:space="preserve">(viii) Develop, in collaboration with the region's behavioral health administrative services organizations, and jointly submit to the authority protocols related to the dispatching of mobile rapid response crisis teams and community-based crisis teams endorsed under RCW 71.24.903 and receive approval of the protocols by the authority;</w:t>
      </w:r>
    </w:p>
    <w:p>
      <w:pPr>
        <w:spacing w:before="0" w:after="0" w:line="408" w:lineRule="exact"/>
        <w:ind w:left="0" w:right="0" w:firstLine="576"/>
        <w:jc w:val="left"/>
      </w:pPr>
      <w:r>
        <w:rPr/>
        <w:t xml:space="preserve">(ix)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rPr/>
        <w:t xml:space="preserve">(x) Enter into data-sharing agreements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designated 988 contact hubs report the data identified in this subsection (4)(b)(x)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designated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the crisis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designated 988 contact hubs designated by the department under subsection (4) of this section. This platform, which shall be </w:t>
      </w:r>
      <w:r>
        <w:rPr>
          <w:u w:val="single"/>
        </w:rPr>
        <w:t xml:space="preserve">implemented as soon as possible and</w:t>
      </w:r>
      <w:r>
        <w:rPr/>
        <w:t xml:space="preserve"> fully funded by </w:t>
      </w:r>
      <w:r>
        <w:t>((</w:t>
      </w:r>
      <w:r>
        <w:rPr>
          <w:strike/>
        </w:rPr>
        <w:t xml:space="preserve">July 1, 2024</w:t>
      </w:r>
      <w:r>
        <w:t>))</w:t>
      </w:r>
      <w:r>
        <w:rPr/>
        <w:t xml:space="preserve"> </w:t>
      </w:r>
      <w:r>
        <w:rPr>
          <w:u w:val="single"/>
        </w:rPr>
        <w:t xml:space="preserve">January 1, 2026</w:t>
      </w:r>
      <w:r>
        <w:rPr/>
        <w:t xml:space="preserve">,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designated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designated 988 contact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designated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designated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0" w:after="0" w:line="408" w:lineRule="exact"/>
        <w:ind w:left="0" w:right="0" w:firstLine="576"/>
        <w:jc w:val="left"/>
      </w:pPr>
      <w:r>
        <w:rPr/>
        <w:t xml:space="preserve">(8) The department shall monitor trends in 988 crisis hotline caller data, as reported by designated 988 contact hubs under subsection (4)(b)(x) of this section, and submit an annual report to the governor and the appropriate committees of the legislature summarizing the data and trends beginning December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892</w:t>
      </w:r>
      <w:r>
        <w:rPr/>
        <w:t xml:space="preserve"> and 2023 c 454 s 6 are each amended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Through January 1, 2025, the</w:t>
      </w:r>
      <w:r>
        <w:rPr/>
        <w:t xml:space="preserve"> behavioral health institute at Harborview medical center shall facilitate and provide staff support to the steering committee and to the crisis response improvement strategy committee. The behavioral health institute may contract for the provision of these services.</w:t>
      </w:r>
    </w:p>
    <w:p>
      <w:pPr>
        <w:spacing w:before="0" w:after="0" w:line="408" w:lineRule="exact"/>
        <w:ind w:left="0" w:right="0" w:firstLine="576"/>
        <w:jc w:val="left"/>
      </w:pPr>
      <w:r>
        <w:rPr>
          <w:u w:val="single"/>
        </w:rPr>
        <w:t xml:space="preserve">(b) Beginning January 2, 2025, the authority shall facilitate and provide staff support to the steering committee and to the crisis response improvement strategy committee. The authority may contract for the provision of these services.</w:t>
      </w:r>
    </w:p>
    <w:p>
      <w:pPr>
        <w:spacing w:before="0" w:after="0" w:line="408" w:lineRule="exact"/>
        <w:ind w:left="0" w:right="0" w:firstLine="576"/>
        <w:jc w:val="left"/>
      </w:pPr>
      <w:r>
        <w:rPr/>
        <w:t xml:space="preserve">(3) The steering committee shall consist of the five members specified as serving on the steering committee in this subsection and one additional member who has been appointed to serve pursuant to the criteria in either (j), (k), (l), or (m) of this subsection.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designated 988 contact hubs; mobile rapid response crisis teams and community-based crisis teams endorsed under RCW 71.24.903;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RCW 71.24.890,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that designated 988 contact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RCW 71.24.890, as appropriate;</w:t>
      </w:r>
    </w:p>
    <w:p>
      <w:pPr>
        <w:spacing w:before="0" w:after="0" w:line="408" w:lineRule="exact"/>
        <w:ind w:left="0" w:right="0" w:firstLine="576"/>
        <w:jc w:val="left"/>
      </w:pPr>
      <w:r>
        <w:rPr/>
        <w:t xml:space="preserve">(f) A work plan to establish the capacity for the designated 988 contact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mobile rapid response crisis teams and community-based crisis teams endorsed under RCW 71.24.903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chapter 302, Laws of 2021, including minimum education requirements such as whether it would be appropriate to allow designated 988 contact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chapter 302, Laws of 2021;</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and community-based crisis teams endorsed under RCW 71.24.903, designated crisis responders, law enforcement, emergency medical services teams, 911 and 988 operators, public and private health plans, behavioral health crisis response agencies, nonbehavioral health crisis response agencies, and others needed to implement chapter 302, Laws of 2021;</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chapter 302, Laws of 2021;</w:t>
      </w:r>
    </w:p>
    <w:p>
      <w:pPr>
        <w:spacing w:before="0" w:after="0" w:line="408" w:lineRule="exact"/>
        <w:ind w:left="0" w:right="0" w:firstLine="576"/>
        <w:jc w:val="left"/>
      </w:pPr>
      <w:r>
        <w:rPr/>
        <w:t xml:space="preserve">(f) A 988 geolocation subcommittee, to examine privacy issues related to federal planning efforts to route 988 crisis hotline calls based on the person's location, rather than area code, including ways to implement the federal efforts in a manner that maintains public and clinical confidence in the 988 crisis hotline. The 988 geolocation subcommittee must include persons with lived experience with behavioral health conditions as well as representatives of crisis call centers, the behavioral health interests of persons of color, and behavioral health providers; and</w:t>
      </w:r>
    </w:p>
    <w:p>
      <w:pPr>
        <w:spacing w:before="0" w:after="0" w:line="408" w:lineRule="exact"/>
        <w:ind w:left="0" w:right="0" w:firstLine="576"/>
        <w:jc w:val="left"/>
      </w:pPr>
      <w:r>
        <w:rPr/>
        <w:t xml:space="preserve">(g)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designated 988 contact hubs to the governor and appropriate policy and fiscal committees of the legislature by January 1, 2023, and January 1, 2024. The steering committee shall provide its final report to the governor and the appropriate policy and fiscal committees of the legislature by January 1, 2025.</w:t>
      </w:r>
    </w:p>
    <w:p>
      <w:pPr>
        <w:spacing w:before="0" w:after="0" w:line="408" w:lineRule="exact"/>
        <w:ind w:left="0" w:right="0" w:firstLine="576"/>
        <w:jc w:val="left"/>
      </w:pPr>
      <w:r>
        <w:rPr/>
        <w:t xml:space="preserve">(12) This section expires </w:t>
      </w:r>
      <w:r>
        <w:t>((</w:t>
      </w:r>
      <w:r>
        <w:rPr>
          <w:strike/>
        </w:rPr>
        <w:t xml:space="preserve">June 30, 2025</w:t>
      </w:r>
      <w:r>
        <w:t>))</w:t>
      </w:r>
      <w:r>
        <w:rPr/>
        <w:t xml:space="preserve"> </w:t>
      </w:r>
      <w:r>
        <w:rPr>
          <w:u w:val="single"/>
        </w:rPr>
        <w:t xml:space="preserve">December 31, 2026</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a444db53024dbe" /></Relationships>
</file>