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dfcaafeaf41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S2948.1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22, after "class." strike all material through "</w:t>
      </w:r>
      <w:r>
        <w:rPr>
          <w:u w:val="single"/>
        </w:rPr>
        <w:t xml:space="preserve">subdivision.</w:t>
      </w:r>
      <w:r>
        <w:rPr/>
        <w:t xml:space="preserve">" on line 25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stating that a court is not required to consider explanations for why polarized voting exists in determining whether polarized voting exists.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00fd27fad4110" /></Relationships>
</file>