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b4be6f88d4cc2" /></Relationships>
</file>

<file path=word/document.xml><?xml version="1.0" encoding="utf-8"?>
<w:document xmlns:w="http://schemas.openxmlformats.org/wordprocessingml/2006/main">
  <w:body>
    <w:p>
      <w:r>
        <w:rPr>
          <w:b/>
        </w:rPr>
        <w:r>
          <w:rPr/>
          <w:t xml:space="preserve">1134-S2.E</w:t>
        </w:r>
      </w:r>
      <w:r>
        <w:rPr>
          <w:b/>
        </w:rPr>
        <w:t xml:space="preserve"> </w:t>
        <w:t xml:space="preserve">AMS</w:t>
      </w:r>
      <w:r>
        <w:rPr>
          <w:b/>
        </w:rPr>
        <w:t xml:space="preserve"> </w:t>
        <w:r>
          <w:rPr/>
          <w:t xml:space="preserve">HLTC</w:t>
        </w:r>
      </w:r>
      <w:r>
        <w:rPr>
          <w:b/>
        </w:rPr>
        <w:t xml:space="preserve"> </w:t>
        <w:r>
          <w:rPr/>
          <w:t xml:space="preserve">S2637.2</w:t>
        </w:r>
      </w:r>
      <w:r>
        <w:rPr>
          <w:b/>
        </w:rPr>
        <w:t xml:space="preserve"> - NOT FOR FLOOR USE</w:t>
      </w:r>
    </w:p>
    <w:p>
      <w:pPr>
        <w:ind w:left="0" w:right="0" w:firstLine="576"/>
      </w:pPr>
      <w:r>
        <w:rPr/>
        <w:t xml:space="preserve"> </w:t>
      </w:r>
    </w:p>
    <w:p>
      <w:pPr>
        <w:spacing w:before="480" w:after="0" w:line="408" w:lineRule="exact"/>
      </w:pPr>
      <w:r>
        <w:rPr>
          <w:b/>
          <w:u w:val="single"/>
        </w:rPr>
        <w:t xml:space="preserve">E2SHB 1134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to screen persons contacting the designated 988 contact hub to determine if they are associated with the agricultural community and if they prefer to be connected to a crisis hotline that specializes in working with members from the agricultural community. The training shall prepare staff to be able to provide appropriate assessments, interventions, and resources to members of the agricultural community in a way that maintains the anonymity of the person making contact;</w:t>
      </w:r>
    </w:p>
    <w:p>
      <w:pPr>
        <w:spacing w:before="0" w:after="0" w:line="408" w:lineRule="exact"/>
        <w:ind w:left="0" w:right="0" w:firstLine="576"/>
        <w:jc w:val="left"/>
      </w:pPr>
      <w:r>
        <w:rPr>
          <w:u w:val="single"/>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LGBTQ populations, and persons connected with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8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The data must include deidentified information regarding the number of contacts connected to the agricultural community and the nature of those contacts;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w:t>
      </w:r>
      <w:r>
        <w:t>((</w:t>
      </w:r>
      <w:r>
        <w:rPr>
          <w:strike/>
        </w:rPr>
        <w:t xml:space="preserve">and</w:t>
      </w:r>
      <w:r>
        <w:t>))</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 and</w:t>
      </w:r>
    </w:p>
    <w:p>
      <w:pPr>
        <w:spacing w:before="0" w:after="0" w:line="408" w:lineRule="exact"/>
        <w:ind w:left="0" w:right="0" w:firstLine="576"/>
        <w:jc w:val="left"/>
      </w:pPr>
      <w:r>
        <w:rPr>
          <w:u w:val="single"/>
        </w:rPr>
        <w:t xml:space="preserve">(f) Monitor trends in 988 crisis hotline caller data, as reported by designated 988 contact hubs in subsection (4)(b)(x) of this section and submit an annual report to the governor and the appropriate committees of the legislature summarizing the data and trends in the information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8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8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8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8 of this act. Ten percent of the annual receipts from the tax must be dedicated to the establishment grants, performance payments, and supplemental performance payments for mobile rapid response crisis teams and community-based crisis teams endorsed under section 8 of this act and endorsement activities in section 8 of this act, up to 30 percent of which is dedicated to mobile rapid response crisis teams and community-based crisis teams endorsed under section 8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behavioral health administrative services organizations, in collaboration with the University of Washington, the Washington council for behavioral health, and the statewide 988 coordinator, shall plan for regional collaboration among behavioral health providers and first responders working within the 988 crisis response and suicide prevention system, standardize practices and protocols, and develop a needs assessment for trainings. Under leadership by the authority and behavioral health administrative services organizations this work shall be divided as described in this section.</w:t>
      </w:r>
    </w:p>
    <w:p>
      <w:pPr>
        <w:spacing w:before="0" w:after="0" w:line="408" w:lineRule="exact"/>
        <w:ind w:left="0" w:right="0" w:firstLine="576"/>
        <w:jc w:val="left"/>
      </w:pPr>
      <w:r>
        <w:rPr/>
        <w:t xml:space="preserve">(2) The University of Washington shall develop an assessment of training needs, a mapping of current and future funded crisis response providers, and a comprehensive review of all behavioral health training required in statute and in rule. The training needs assessment, mapping of crisis providers, and research on existing training requirements must be completed by June 30, 2024. The university shall consult with, at a minimum, the following key stakeholders:</w:t>
      </w:r>
    </w:p>
    <w:p>
      <w:pPr>
        <w:spacing w:before="0" w:after="0" w:line="408" w:lineRule="exact"/>
        <w:ind w:left="0" w:right="0" w:firstLine="576"/>
        <w:jc w:val="left"/>
      </w:pPr>
      <w:r>
        <w:rPr/>
        <w:t xml:space="preserve">(a)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(b)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(c) A representative of crisis call centers;</w:t>
      </w:r>
    </w:p>
    <w:p>
      <w:pPr>
        <w:spacing w:before="0" w:after="0" w:line="408" w:lineRule="exact"/>
        <w:ind w:left="0" w:right="0" w:firstLine="576"/>
        <w:jc w:val="left"/>
      </w:pPr>
      <w:r>
        <w:rPr/>
        <w:t xml:space="preserve">(d) The authority and the department;</w:t>
      </w:r>
    </w:p>
    <w:p>
      <w:pPr>
        <w:spacing w:before="0" w:after="0" w:line="408" w:lineRule="exact"/>
        <w:ind w:left="0" w:right="0" w:firstLine="576"/>
        <w:jc w:val="left"/>
      </w:pPr>
      <w:r>
        <w:rPr/>
        <w:t xml:space="preserve">(e) At least two members who are persons with lived experience related to mental health issues, substance use disorder issues, a suicide attempt, or a suicide loss;</w:t>
      </w:r>
    </w:p>
    <w:p>
      <w:pPr>
        <w:spacing w:before="0" w:after="0" w:line="408" w:lineRule="exact"/>
        <w:ind w:left="0" w:right="0" w:firstLine="576"/>
        <w:jc w:val="left"/>
      </w:pPr>
      <w:r>
        <w:rPr/>
        <w:t xml:space="preserve">(f) A representative of a statewide organization of field experts consisting of first responders, behavioral health professionals, and project managers working in co-response programs in Washington; and</w:t>
      </w:r>
    </w:p>
    <w:p>
      <w:pPr>
        <w:spacing w:before="0" w:after="0" w:line="408" w:lineRule="exact"/>
        <w:ind w:left="0" w:right="0" w:firstLine="576"/>
        <w:jc w:val="left"/>
      </w:pPr>
      <w:r>
        <w:rPr/>
        <w:t xml:space="preserve">(g) Advocates for and organizations representing persons with developmental disabilities, veterans, American Indians and Alaska Native populations, LGBTQ populations, and persons connected with the agricultural community, as deemed appropriate by each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(3) The authority and behavioral health services organizations, in collaboration with the stakeholders specified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regional leaders,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(3),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8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(4) The authority shall submit a report on the items developed in this section to the governor and the appropriate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in their role as regional behavioral health system leaders, in partnership with the authority, shall convene an annual crisis continuum of care forum, led by the behavioral health administrative services organizations, with participation from partners serving regional service areas, including managed care organizations, behavioral health providers, mobile rapid response crisis teams, 988 call center hubs, counties, tribes, and other regional partners, to identify and develop collaborative regional-based solutions which may include capital infrastructure requests, local capacity building, or community investments including joint funding opportunities, innovative and scalable pilot initiatives, or other funder and stakeholder partnerships. The authority shall provide funding for this annual crisis continuum of care forum. Behavioral health administrative services organizations and the authority shall jointly submit recommendations, as appropriate, supporting these efforts to the joint legislative executive committee on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8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8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04/08/2023</w:t>
      </w:r>
    </w:p>
    <w:p>
      <w:pPr>
        <w:spacing w:before="0" w:after="0" w:line="408" w:lineRule="exact"/>
        <w:ind w:left="0" w:right="0" w:firstLine="576"/>
        <w:jc w:val="left"/>
      </w:pPr>
      <w:r>
        <w:rPr/>
        <w:t xml:space="preserve">On page 1, line 2 of the title, after "system;" strike the remainder of the title and insert "amending RCW 71.24.890, 71.24.892, 71.24.896, and 82.86.050; reenacting and amending RCW 71.24.025, 71.24.037, and 43.70.442; adding new sections to chapter 71.24 RCW; adding a new section to chapter 38.60 RCW; creating a new section; and providing an expiration date."</w:t>
      </w:r>
    </w:p>
    <w:p>
      <w:pPr>
        <w:spacing w:before="0" w:after="0" w:line="408" w:lineRule="exact"/>
        <w:ind w:left="0" w:right="0" w:firstLine="576"/>
        <w:jc w:val="left"/>
      </w:pPr>
      <w:r>
        <w:rPr>
          <w:u w:val="single"/>
        </w:rPr>
        <w:t xml:space="preserve">EFFECT:</w:t>
      </w:r>
      <w:r>
        <w:rPr/>
        <w:t xml:space="preserve"> Requires behavioral health administrative services organizations (BH-ASOs) to convene an annual crisis continuum of care forum with participation from partners in regional service areas to identify and develop collaborative regional-based solutions, funded by the Health Care Authority.</w:t>
      </w:r>
    </w:p>
    <w:p>
      <w:pPr>
        <w:spacing w:before="0" w:after="0" w:line="408" w:lineRule="exact"/>
        <w:ind w:left="0" w:right="0" w:firstLine="576"/>
        <w:jc w:val="left"/>
      </w:pPr>
      <w:r>
        <w:rPr/>
        <w:t xml:space="preserve">Transfers convening authority and final report responsibility for the project to plan for regional collaboration among behavioral health providers and first responders within the 988 crisis response and suicide prevention system; standardize practices and protocols; develop a needs assessment for training; and develop recommendations for establishing crisis workforce and resilience training collaboratives to the Health Care Authority and BH-ASOs in collaboration with the University of Washington, the Washington Council on Behavioral Health, and the Statewide 988 Coordinator.</w:t>
      </w:r>
    </w:p>
    <w:p>
      <w:pPr>
        <w:spacing w:before="0" w:after="0" w:line="408" w:lineRule="exact"/>
        <w:ind w:left="0" w:right="0" w:firstLine="576"/>
        <w:jc w:val="left"/>
      </w:pPr>
      <w:r>
        <w:rPr/>
        <w:t xml:space="preserve">Requires future contracts between the Department of Health and designated 988 contract hubs to require the hubs to prominently display 988 crisis hotline information on their social media, in addition to their websites.</w:t>
      </w:r>
    </w:p>
    <w:p>
      <w:pPr>
        <w:spacing w:before="0" w:after="0" w:line="408" w:lineRule="exact"/>
        <w:ind w:left="0" w:right="0" w:firstLine="576"/>
        <w:jc w:val="left"/>
      </w:pPr>
      <w:r>
        <w:rPr/>
        <w:t xml:space="preserve">Expands the new definition of "community-based crisis team" to include teams which are part of a nonprofit crisis response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c335ca9b445a8" /></Relationships>
</file>