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f075c039446f4" /></Relationships>
</file>

<file path=word/document.xml><?xml version="1.0" encoding="utf-8"?>
<w:document xmlns:w="http://schemas.openxmlformats.org/wordprocessingml/2006/main">
  <w:body>
    <w:p>
      <w:r>
        <w:rPr>
          <w:b/>
        </w:rPr>
        <w:r>
          <w:rPr/>
          <w:t xml:space="preserve">1138-S</w:t>
        </w:r>
      </w:r>
      <w:r>
        <w:rPr>
          <w:b/>
        </w:rPr>
        <w:t xml:space="preserve"> </w:t>
        <w:t xml:space="preserve">AMS</w:t>
      </w:r>
      <w:r>
        <w:rPr>
          <w:b/>
        </w:rPr>
        <w:t xml:space="preserve"> </w:t>
        <w:r>
          <w:rPr/>
          <w:t xml:space="preserve">AWNP</w:t>
        </w:r>
      </w:r>
      <w:r>
        <w:rPr>
          <w:b/>
        </w:rPr>
        <w:t xml:space="preserve"> </w:t>
        <w:r>
          <w:rPr/>
          <w:t xml:space="preserve">S2388.1</w:t>
        </w:r>
      </w:r>
      <w:r>
        <w:rPr>
          <w:b/>
        </w:rPr>
        <w:t xml:space="preserve"> - NOT FOR FLOOR USE</w:t>
      </w:r>
    </w:p>
    <w:p>
      <w:pPr>
        <w:ind w:left="0" w:right="0" w:firstLine="576"/>
      </w:pPr>
    </w:p>
    <w:p>
      <w:pPr>
        <w:spacing w:before="480" w:after="0" w:line="408" w:lineRule="exact"/>
      </w:pPr>
      <w:r>
        <w:rPr>
          <w:b/>
          <w:u w:val="single"/>
        </w:rPr>
        <w:t xml:space="preserve">SHB 1138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During the 2021-2023 fiscal biennium, moneys in the account may be used for water banking pilot projects. Moneys in the account may be spent only after appropriation. During the 2021-2023 fiscal biennium, the legislature may appropriate moneys from the account for activities related to water banking.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Upon the issuance of an order of drought emergency under RCW 43.83B.405(2), the state treasurer shall transfer from the general fund to the emergency drought response account created in section 4 of this act those amounts necessary to bring the balance of the emergency drought response account to $3,000,000, based upon the determination of the transfer amount from the office of financial management. The office of financial management must determine the fund balance of the emergency drought response account as of the previous fiscal month before the issuance of an order of drought emergency.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state treasury. All receipts from moneys received pursuant to section 3 of this act, moneys appropriated to the account by the legislature for the purpose of funding emergency drought response actions or moneys directed to the account from any other lawful source must be deposited into the account. Moneys in the account may be spent only after appropriation.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 The department must, at a minimum, provide the director of the office of financial management, legislative fiscal committees, and the joint legislative committee on water supply during drought, established under RCW 90.86.010, with a close-out cost summary following the expiration of an emergency drought order during which expenditures were made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Pr>
        <w:spacing w:before="480" w:after="0" w:line="408" w:lineRule="exact"/>
      </w:pPr>
      <w:r>
        <w:rPr>
          <w:b/>
          <w:u w:val="single"/>
        </w:rPr>
        <w:t xml:space="preserve">SHB 1138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04/11/2023</w:t>
      </w:r>
    </w:p>
    <w:p>
      <w:pPr>
        <w:spacing w:before="0" w:after="0" w:line="408" w:lineRule="exact"/>
        <w:ind w:left="0" w:right="0" w:firstLine="576"/>
        <w:jc w:val="left"/>
      </w:pPr>
      <w:r>
        <w:rPr/>
        <w:t xml:space="preserve">On page 1, beginning on line 1 of the title, after "preparedness;" strike the remainder of the title and insert "amending RCW 43.83B.415 and 90.86.030; reenacting and amending RCW 43.83B.430; and adding new sections to chapter 43.83B RCW."</w:t>
      </w:r>
    </w:p>
    <w:p>
      <w:pPr>
        <w:spacing w:before="0" w:after="0" w:line="408" w:lineRule="exact"/>
        <w:ind w:left="0" w:right="0" w:firstLine="576"/>
        <w:jc w:val="left"/>
      </w:pPr>
      <w:r>
        <w:rPr>
          <w:u w:val="single"/>
        </w:rPr>
        <w:t xml:space="preserve">EFFECT:</w:t>
      </w:r>
      <w:r>
        <w:rPr/>
        <w:t xml:space="preserve"> Directs the state treasurer to transfer from the state general fund to the emergency drought response account the amounts needed to bring the balance of the account to $3,000,000 upon the issuance of a drought emergency order. Requires the office of financial management (OFM) to determine the fund balance of the emergency drought response account as of the previous fiscal month before the issuance of a drought emergency order. Requires OFM to promptly notify the state treasurer and the department of ecology of the account balance and the necessary transfer amount once a fund balance determination is made. Provides that a transfer based on the determination by the OFM may be made only once every fiscal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fbb43390f4a34" /></Relationships>
</file>