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b634176bb44099" /></Relationships>
</file>

<file path=word/document.xml><?xml version="1.0" encoding="utf-8"?>
<w:document xmlns:w="http://schemas.openxmlformats.org/wordprocessingml/2006/main">
  <w:body>
    <w:p>
      <w:r>
        <w:rPr>
          <w:b/>
        </w:rPr>
        <w:r>
          <w:rPr/>
          <w:t xml:space="preserve">1143-S2.E</w:t>
        </w:r>
      </w:r>
      <w:r>
        <w:rPr>
          <w:b/>
        </w:rPr>
        <w:t xml:space="preserve"> </w:t>
        <w:t xml:space="preserve">AMS</w:t>
      </w:r>
      <w:r>
        <w:rPr>
          <w:b/>
        </w:rPr>
        <w:t xml:space="preserve"> </w:t>
        <w:r>
          <w:rPr/>
          <w:t xml:space="preserve">PADD</w:t>
        </w:r>
      </w:r>
      <w:r>
        <w:rPr>
          <w:b/>
        </w:rPr>
        <w:t xml:space="preserve"> </w:t>
        <w:r>
          <w:rPr/>
          <w:t xml:space="preserve">S3062.1</w:t>
        </w:r>
      </w:r>
      <w:r>
        <w:rPr>
          <w:b/>
        </w:rPr>
        <w:t xml:space="preserve"> - NOT FOR FLOOR USE</w:t>
      </w:r>
    </w:p>
    <w:p>
      <w:pPr>
        <w:ind w:left="0" w:right="0" w:firstLine="576"/>
      </w:pPr>
    </w:p>
    <w:p>
      <w:pPr>
        <w:spacing w:before="480" w:after="0" w:line="408" w:lineRule="exact"/>
      </w:pPr>
      <w:r>
        <w:rPr>
          <w:b/>
          <w:u w:val="single"/>
        </w:rPr>
        <w:t xml:space="preserve">E2SHB 1143</w:t>
      </w:r>
      <w:r>
        <w:t xml:space="preserve"> -</w:t>
      </w:r>
      <w:r>
        <w:t xml:space="preserve"> </w:t>
        <w:t xml:space="preserve">S AMD TO LAW COMM AMD (S-2294.4/23)</w:t>
      </w:r>
      <w:r>
        <w:t xml:space="preserve"> </w:t>
      </w:r>
      <w:r>
        <w:rPr>
          <w:b/>
        </w:rPr>
        <w:t xml:space="preserve">335</w:t>
      </w:r>
    </w:p>
    <w:p>
      <w:pPr>
        <w:spacing w:before="0" w:after="0" w:line="408" w:lineRule="exact"/>
        <w:ind w:left="0" w:right="0" w:firstLine="576"/>
        <w:jc w:val="left"/>
      </w:pPr>
      <w:r>
        <w:rPr/>
        <w:t xml:space="preserve">By Senator Padden</w:t>
      </w:r>
    </w:p>
    <w:p>
      <w:pPr>
        <w:jc w:val="right"/>
      </w:pPr>
      <w:r>
        <w:rPr>
          <w:b/>
        </w:rPr>
        <w:t xml:space="preserve">NOT ADOPTED 04/07/2023</w:t>
      </w:r>
    </w:p>
    <w:p>
      <w:pPr>
        <w:spacing w:before="0" w:after="0" w:line="408" w:lineRule="exact"/>
        <w:ind w:left="0" w:right="0" w:firstLine="576"/>
        <w:jc w:val="left"/>
      </w:pPr>
      <w:r>
        <w:rPr/>
        <w:t xml:space="preserve">On page 17, line 2, after "</w:t>
      </w:r>
      <w:r>
        <w:rPr>
          <w:b/>
        </w:rPr>
        <w:t xml:space="preserve">Sec. 11.</w:t>
      </w:r>
      <w:r>
        <w:rPr/>
        <w:t xml:space="preserve">" strike all material through "2024." and insert "(1) This act takes effect on the date that the federal court of appeals for the ninth circuit issues an opinion that interprets and applies the "historical tradition of firearm regulation" test, established by the </w:t>
      </w:r>
      <w:r>
        <w:rPr>
          <w:i/>
        </w:rPr>
        <w:t xml:space="preserve">United States Supreme Court in N.Y. State Rifle &amp; Pistol Ass'n v. Bruen</w:t>
      </w:r>
      <w:r>
        <w:rPr/>
        <w:t xml:space="preserve">, 142 S. Ct. 2111 (2022), to a firearm law or regulation.</w:t>
      </w:r>
    </w:p>
    <w:p>
      <w:pPr>
        <w:spacing w:before="0" w:after="0" w:line="408" w:lineRule="exact"/>
        <w:ind w:left="0" w:right="0" w:firstLine="576"/>
        <w:jc w:val="left"/>
      </w:pPr>
      <w:r>
        <w:rPr/>
        <w:t xml:space="preserve">(2) The attorney general's office must provide written notice of the effective date of this act to affected parties, the chief clerk of the house of representatives, the secretary of the senate, the office of the code reviser, and others as deemed appropriate by the attorney general's office."</w:t>
      </w:r>
    </w:p>
    <w:p>
      <w:pPr>
        <w:spacing w:before="0" w:after="0" w:line="408" w:lineRule="exact"/>
        <w:ind w:left="0" w:right="0" w:firstLine="576"/>
        <w:jc w:val="left"/>
      </w:pPr>
      <w:r>
        <w:rPr/>
        <w:t xml:space="preserve">On page 17, line 11, after "providing" strike "an" and insert "a contingent"</w:t>
      </w:r>
    </w:p>
    <w:p>
      <w:pPr>
        <w:spacing w:before="0" w:after="0" w:line="408" w:lineRule="exact"/>
        <w:ind w:left="0" w:right="0" w:firstLine="576"/>
        <w:jc w:val="left"/>
      </w:pPr>
      <w:r>
        <w:rPr>
          <w:u w:val="single"/>
        </w:rPr>
        <w:t xml:space="preserve">EFFECT:</w:t>
      </w:r>
      <w:r>
        <w:rPr/>
        <w:t xml:space="preserve"> Provides a contingent effective date dependent upon the United States ninth circuit court of appeals issuing an opinion interpreting and applying the historical tradition of firearm regulation test established in the United States Supreme Court v. Bruen decision.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42f373b8c54f6e" /></Relationships>
</file>