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b84b0014d4e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S3181.1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4, after "activity" strike "</w:t>
      </w:r>
      <w:r>
        <w:rPr>
          <w:u w:val="single"/>
        </w:rPr>
        <w:t xml:space="preserve">and reduce per capita vehicle miles traveled within the jurisdiction, but without increasing greenhouse gas emissions elsewhere in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 capita vehicle miles traveled from the land use element.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f15d032d4d22" /></Relationships>
</file>