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e5081f14f47f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1181-S2.E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S3179.1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1181</w:t>
      </w:r>
      <w:r>
        <w:t xml:space="preserve"> -</w:t>
      </w:r>
      <w:r>
        <w:t xml:space="preserve"> </w:t>
        <w:t xml:space="preserve">S AMD TO S AMD (S-2967.1/23)</w:t>
      </w:r>
      <w:r>
        <w:t xml:space="preserve"> </w:t>
      </w:r>
      <w:r>
        <w:rPr>
          <w:b/>
        </w:rPr>
        <w:t xml:space="preserve">340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"uses" insert "</w:t>
      </w:r>
      <w:r>
        <w:rPr>
          <w:u w:val="single"/>
        </w:rPr>
        <w:t xml:space="preserve">; encouraging the conservation of productive agricultural lands requires local governments to have a regulatory strategy that allows agricultural landowners to successfully engage in agriculture</w:t>
      </w:r>
      <w:r>
        <w:rPr/>
        <w:t xml:space="preserve">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8b533e84547d2" /></Relationships>
</file>