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87f11c5344b50" /></Relationships>
</file>

<file path=word/document.xml><?xml version="1.0" encoding="utf-8"?>
<w:document xmlns:w="http://schemas.openxmlformats.org/wordprocessingml/2006/main">
  <w:body>
    <w:p>
      <w:r>
        <w:rPr>
          <w:b/>
        </w:rPr>
        <w:r>
          <w:rPr/>
          <w:t xml:space="preserve">1216-S2.E</w:t>
        </w:r>
      </w:r>
      <w:r>
        <w:rPr>
          <w:b/>
        </w:rPr>
        <w:t xml:space="preserve"> </w:t>
        <w:t xml:space="preserve">AMS</w:t>
      </w:r>
      <w:r>
        <w:rPr>
          <w:b/>
        </w:rPr>
        <w:t xml:space="preserve"> </w:t>
        <w:r>
          <w:rPr/>
          <w:t xml:space="preserve">WM</w:t>
        </w:r>
      </w:r>
      <w:r>
        <w:rPr>
          <w:b/>
        </w:rPr>
        <w:t xml:space="preserve"> </w:t>
        <w:r>
          <w:rPr/>
          <w:t xml:space="preserve">S2963.2</w:t>
        </w:r>
      </w:r>
      <w:r>
        <w:rPr>
          <w:b/>
        </w:rPr>
        <w:t xml:space="preserve"> - NOT FOR FLOOR USE</w:t>
      </w:r>
    </w:p>
    <w:p>
      <w:pPr>
        <w:ind w:left="0" w:right="0" w:firstLine="576"/>
      </w:pP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 The legislature intends to make biennial appropriations to support tribal review of clean energy project proposals, permit applications, and environmental reviews, as well as tribal participation in up-front planning for clean energy projects, such as nonproject environmental impact statements for clean energy projects as described in this act.</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w:t>
      </w:r>
    </w:p>
    <w:p>
      <w:pPr>
        <w:spacing w:before="0" w:after="0" w:line="408" w:lineRule="exact"/>
        <w:ind w:left="0" w:right="0" w:firstLine="576"/>
        <w:jc w:val="left"/>
      </w:pPr>
      <w:r>
        <w:rPr/>
        <w:t xml:space="preserve">(k) Staff from the environmental justice council; and</w:t>
      </w:r>
    </w:p>
    <w:p>
      <w:pPr>
        <w:spacing w:before="0" w:after="0" w:line="408" w:lineRule="exact"/>
        <w:ind w:left="0" w:right="0" w:firstLine="576"/>
        <w:jc w:val="left"/>
      </w:pPr>
      <w:r>
        <w:rPr/>
        <w:t xml:space="preserve">(l)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section 203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faster than the rate of decline of free allowances allocated to emissions-intensive, trade-exposed industries under chapter 70A.65 RCW and assist in meeting compliance obligations under chapter 70A.65 RCW.</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or 77.55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 Within 14 business days of receiving the application, the department of commerce must mail or provide in person a written determination that the application is complete, or if the application is incomplete, an opportunity to meet with the department of commerce to determine what is necessary to make the application complete. Within seven business days after an applicant has submitted additional information identified by the department of commerce as being necessary for a complete application, the department of commerce must notify the applicant whether the application is complete or what additional information is necessary.</w:t>
      </w:r>
    </w:p>
    <w:p>
      <w:pPr>
        <w:spacing w:before="0" w:after="0" w:line="408" w:lineRule="exact"/>
        <w:ind w:left="0" w:right="0" w:firstLine="576"/>
        <w:jc w:val="left"/>
      </w:pPr>
      <w:r>
        <w:rPr/>
        <w:t xml:space="preserve">(b) When the application is complete, the director of the department of commerce must determine within 60 business days whether to designate an applicant's project as a clean energy project of statewide significance.</w:t>
      </w:r>
    </w:p>
    <w:p>
      <w:pPr>
        <w:spacing w:before="0" w:after="0" w:line="408" w:lineRule="exact"/>
        <w:ind w:left="0" w:right="0" w:firstLine="576"/>
        <w:jc w:val="left"/>
      </w:pPr>
      <w:r>
        <w:rPr/>
        <w:t xml:space="preserve">(c) A determination of completeness does not preclude the department of commerce from requesting additional information if new information is required or substantial changes in the proposed project occur. </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0" w:after="0" w:line="408" w:lineRule="exact"/>
        <w:ind w:left="0" w:right="0" w:firstLine="576"/>
        <w:jc w:val="left"/>
      </w:pPr>
      <w:r>
        <w:rPr/>
        <w:t xml:space="preserve">(11)(a) Permitting decisions made by state and local jurisdictions under the fully coordinated permitting process in this chapter are considered final, subject to any appeals process available to applicants or other parties. Applicants utilizing the fully coordinated permitting process in this chapter are not eligible for permitting under chapter 80.50 RCW unless a substantial change is made to the proposed project.</w:t>
      </w:r>
    </w:p>
    <w:p>
      <w:pPr>
        <w:spacing w:before="0" w:after="0" w:line="408" w:lineRule="exact"/>
        <w:ind w:left="0" w:right="0" w:firstLine="576"/>
        <w:jc w:val="left"/>
      </w:pPr>
      <w:r>
        <w:rPr/>
        <w:t xml:space="preserve">(b) Prior to considering an application under chapter 80.50 RCW from a project applicant that has previously used the fully coordinated permitting process under this chapter for the project, the energy facility site evaluation council must determine that the project applicant has made a substantial change to the project, relative to the project as it was proposed under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For a fully coordinated permitting process, a project proponent may enter directly into a cost-reimbursement agreement similar to that described in subsection (1) of this section, to reimburse the costs of a federally recognized Indian tribe for reviewing and providing input on the siting and permitting of a clean energy project.</w:t>
      </w:r>
    </w:p>
    <w:p>
      <w:pPr>
        <w:spacing w:before="0" w:after="0" w:line="408" w:lineRule="exact"/>
        <w:ind w:left="0" w:right="0" w:firstLine="576"/>
        <w:jc w:val="left"/>
      </w:pPr>
      <w:r>
        <w:rPr/>
        <w:t xml:space="preserve">(5)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 potentially impacted by the project.</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potentially impacted by the project.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potentially impacted by the project. Any resultant discussions must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Applicants utilizing the fully coordinated permitting process under chapter 43.--- RCW (the new chapter created in section 402 of this act) are not eligible for permitting under this chapter unless a substantial change is made to the proposed project. Prior to considering an application under this chapter from a project applicant that has previously used the fully coordinated permitting process under chapter 43.--- RCW (the new chapter created in section 402 of this act) for that project, the council must determine that the project applicant has made a substantial change to the project, relative to the project as it was proposed under the fully coordinated permitting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140</w:t>
      </w:r>
      <w:r>
        <w:rPr/>
        <w:t xml:space="preserve"> and 1988 c 202 s 62 are each amended to read as follows:</w:t>
      </w:r>
    </w:p>
    <w:p>
      <w:pPr>
        <w:spacing w:before="0" w:after="0" w:line="408" w:lineRule="exact"/>
        <w:ind w:left="0" w:right="0" w:firstLine="576"/>
        <w:jc w:val="left"/>
      </w:pPr>
      <w:r>
        <w:rPr/>
        <w:t xml:space="preserve">(1)</w:t>
      </w:r>
      <w:r>
        <w:rPr>
          <w:u w:val="single"/>
        </w:rPr>
        <w:t xml:space="preserve">(a) The following decisions are subject to judicial review pursuant to the provisions of chapter 34.05 RCW and this section:</w:t>
      </w:r>
    </w:p>
    <w:p>
      <w:pPr>
        <w:spacing w:before="0" w:after="0" w:line="408" w:lineRule="exact"/>
        <w:ind w:left="0" w:right="0" w:firstLine="576"/>
        <w:jc w:val="left"/>
      </w:pPr>
      <w:r>
        <w:rPr>
          <w:u w:val="single"/>
        </w:rPr>
        <w:t xml:space="preserve">(i)</w:t>
      </w:r>
      <w:r>
        <w:rPr/>
        <w:t xml:space="preserve"> A final decision pursuant to RCW 80.50.100 on an application for certification </w:t>
      </w:r>
      <w:r>
        <w:t>((</w:t>
      </w:r>
      <w:r>
        <w:rPr>
          <w:strike/>
        </w:rPr>
        <w:t xml:space="preserve">shall be subject to judicial review pursuant to provisions of chapter 34.05 RCW and this section</w:t>
      </w:r>
      <w:r>
        <w:t>))</w:t>
      </w:r>
      <w:r>
        <w:rPr>
          <w:u w:val="single"/>
        </w:rPr>
        <w:t xml:space="preserve">; or</w:t>
      </w:r>
    </w:p>
    <w:p>
      <w:pPr>
        <w:spacing w:before="0" w:after="0" w:line="408" w:lineRule="exact"/>
        <w:ind w:left="0" w:right="0" w:firstLine="576"/>
        <w:jc w:val="left"/>
      </w:pPr>
      <w:r>
        <w:rPr>
          <w:u w:val="single"/>
        </w:rPr>
        <w:t xml:space="preserve">(ii) A land use decision as defined in RCW 36.70C.020, a final decision on a permit or other similar approval required under chapter 90.58 RCW, or any decision that would otherwise have been subject to the jurisdiction of the pollution control hearings board under RCW 43.21B.110, and which is necessary for a clean energy project as defined in section 201 of this act</w:t>
      </w:r>
      <w:r>
        <w:rPr/>
        <w:t xml:space="preserve">.</w:t>
      </w:r>
    </w:p>
    <w:p>
      <w:pPr>
        <w:spacing w:before="0" w:after="0" w:line="408" w:lineRule="exact"/>
        <w:ind w:left="0" w:right="0" w:firstLine="576"/>
        <w:jc w:val="left"/>
      </w:pPr>
      <w:r>
        <w:rPr>
          <w:u w:val="single"/>
        </w:rPr>
        <w:t xml:space="preserve">(b)</w:t>
      </w:r>
      <w:r>
        <w:rPr/>
        <w:t xml:space="preserve"> Petitions for review of such a decision shall be filed in the Thurston county superior court. All petitions for review of a decision under RCW 80.50.100 </w:t>
      </w:r>
      <w:r>
        <w:rPr>
          <w:u w:val="single"/>
        </w:rPr>
        <w:t xml:space="preserve">or decision relating to any permit as set forth in this subsection for a clean energy project as defined in section 201 of this act</w:t>
      </w:r>
      <w:r>
        <w:rPr/>
        <w:t xml:space="preserve"> shall be consolidated into a single proceeding before the Thurston county superior court. The Thurston county superior court shall certify the petition for review to the supreme court upon the following conditions: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Review can be made on the administrative record;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Fundamental and urgent interests affecting the public interest and development of energy facilities are involved which require a prompt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Review by the supreme court would likely be sought regardless of the determination of the Thurston county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record is complete for review.</w:t>
      </w:r>
    </w:p>
    <w:p>
      <w:pPr>
        <w:spacing w:before="0" w:after="0" w:line="408" w:lineRule="exact"/>
        <w:ind w:left="0" w:right="0" w:firstLine="576"/>
        <w:jc w:val="left"/>
      </w:pPr>
      <w:r>
        <w:rPr/>
        <w:t xml:space="preserve">The Thurston county superior court shall assign a petition for review of a decision under RCW 80.50.100 </w:t>
      </w:r>
      <w:r>
        <w:rPr>
          <w:u w:val="single"/>
        </w:rPr>
        <w:t xml:space="preserve">or a decision relating to any permit as set forth in this subsection (1) for a clean energy project as defined in section 201 of this act</w:t>
      </w:r>
      <w:r>
        <w:rPr/>
        <w:t xml:space="preserve"> for hearing at the earliest possible date and shall expedite such petition in every way possible. If the court finds that review cannot be limited to the administrative record as set forth in </w:t>
      </w:r>
      <w:r>
        <w:t>((</w:t>
      </w:r>
      <w:r>
        <w:rPr>
          <w:strike/>
        </w:rPr>
        <w:t xml:space="preserve">subparagraph (a)</w:t>
      </w:r>
      <w:r>
        <w:t>))</w:t>
      </w:r>
      <w:r>
        <w:rPr/>
        <w:t xml:space="preserve"> </w:t>
      </w:r>
      <w:r>
        <w:rPr>
          <w:u w:val="single"/>
        </w:rPr>
        <w:t xml:space="preserve">(b)(i)</w:t>
      </w:r>
      <w:r>
        <w:rPr/>
        <w:t xml:space="preserve"> of this subsection because there are alleged irregularities in the procedure before the council </w:t>
      </w:r>
      <w:r>
        <w:rPr>
          <w:u w:val="single"/>
        </w:rPr>
        <w:t xml:space="preserve">or other permitting authority</w:t>
      </w:r>
      <w:r>
        <w:rPr/>
        <w:t xml:space="preserve"> not found in the record, but finds that the standards set forth in </w:t>
      </w:r>
      <w:r>
        <w:t>((</w:t>
      </w:r>
      <w:r>
        <w:rPr>
          <w:strike/>
        </w:rPr>
        <w:t xml:space="preserve">subparagraphs</w:t>
      </w:r>
      <w:r>
        <w:t>))</w:t>
      </w:r>
      <w:r>
        <w:rPr/>
        <w:t xml:space="preserve"> (b)</w:t>
      </w:r>
      <w:r>
        <w:t>((</w:t>
      </w:r>
      <w:r>
        <w:rPr>
          <w:strike/>
        </w:rPr>
        <w:t xml:space="preserve">, (c), and (d)</w:t>
      </w:r>
      <w:r>
        <w:t>))</w:t>
      </w:r>
      <w:r>
        <w:rPr/>
        <w:t xml:space="preserve"> </w:t>
      </w:r>
      <w:r>
        <w:rPr>
          <w:u w:val="single"/>
        </w:rPr>
        <w:t xml:space="preserve">(ii), (iii), and (iv)</w:t>
      </w:r>
      <w:r>
        <w:rPr/>
        <w:t xml:space="preserve"> of this subsection are met, the court shall proceed to take testimony and determine such factual issues raised by the alleged irregularities and certify the petition and its determination of such factual issues to the supreme court. Upon certification, the supreme court shall assign the petition for hearing at the earliest possible date, and it shall expedite its review and decision in every way possible.</w:t>
      </w:r>
    </w:p>
    <w:p>
      <w:pPr>
        <w:spacing w:before="0" w:after="0" w:line="408" w:lineRule="exact"/>
        <w:ind w:left="0" w:right="0" w:firstLine="576"/>
        <w:jc w:val="left"/>
      </w:pPr>
      <w:r>
        <w:rPr/>
        <w:t xml:space="preserve">(2) Objections raised by any party in interest concerning procedural error by the council shall be filed with the council within </w:t>
      </w:r>
      <w:r>
        <w:t>((</w:t>
      </w:r>
      <w:r>
        <w:rPr>
          <w:strike/>
        </w:rPr>
        <w:t xml:space="preserve">sixty</w:t>
      </w:r>
      <w:r>
        <w:t>))</w:t>
      </w:r>
      <w:r>
        <w:rPr/>
        <w:t xml:space="preserve"> </w:t>
      </w:r>
      <w:r>
        <w:rPr>
          <w:u w:val="single"/>
        </w:rPr>
        <w:t xml:space="preserve">60</w:t>
      </w:r>
      <w:r>
        <w:rPr/>
        <w:t xml:space="preserve"> days of the commission of such error, or within </w:t>
      </w:r>
      <w:r>
        <w:t>((</w:t>
      </w:r>
      <w:r>
        <w:rPr>
          <w:strike/>
        </w:rPr>
        <w:t xml:space="preserve">thirty</w:t>
      </w:r>
      <w:r>
        <w:t>))</w:t>
      </w:r>
      <w:r>
        <w:rPr/>
        <w:t xml:space="preserve"> </w:t>
      </w:r>
      <w:r>
        <w:rPr>
          <w:u w:val="single"/>
        </w:rPr>
        <w:t xml:space="preserve">30</w:t>
      </w:r>
      <w:r>
        <w:rPr/>
        <w:t xml:space="preserve"> days of the first public hearing or meeting of the council at which the general subject matter to which the error is related is discussed, whichever comes later, or such objection shall be deemed waived for purposes of judicial review as provided in this section.</w:t>
      </w:r>
    </w:p>
    <w:p>
      <w:pPr>
        <w:spacing w:before="0" w:after="0" w:line="408" w:lineRule="exact"/>
        <w:ind w:left="0" w:right="0" w:firstLine="576"/>
        <w:jc w:val="left"/>
      </w:pPr>
      <w:r>
        <w:rPr/>
        <w:t xml:space="preserve">(3) The rules and regulations adopted by the council shall be subject to judicial review pursuant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030</w:t>
      </w:r>
      <w:r>
        <w:rPr/>
        <w:t xml:space="preserve"> and 2010 1st sp.s. c 7 s 38 are each amended to read as follows:</w:t>
      </w:r>
    </w:p>
    <w:p>
      <w:pPr>
        <w:spacing w:before="0" w:after="0" w:line="408" w:lineRule="exact"/>
        <w:ind w:left="0" w:right="0" w:firstLine="576"/>
        <w:jc w:val="left"/>
      </w:pPr>
      <w:r>
        <w:rPr/>
        <w:t xml:space="preserve">(1) This chapter replaces the writ of certiorari for appeal of land use decisions and shall be the exclusive means of judicial review of land use decisions, except that this chapter does not apply to:</w:t>
      </w:r>
    </w:p>
    <w:p>
      <w:pPr>
        <w:spacing w:before="0" w:after="0" w:line="408" w:lineRule="exact"/>
        <w:ind w:left="0" w:right="0" w:firstLine="576"/>
        <w:jc w:val="left"/>
      </w:pPr>
      <w:r>
        <w:rPr/>
        <w:t xml:space="preserve">(a) Judicial review of:</w:t>
      </w:r>
    </w:p>
    <w:p>
      <w:pPr>
        <w:spacing w:before="0" w:after="0" w:line="408" w:lineRule="exact"/>
        <w:ind w:left="0" w:right="0" w:firstLine="576"/>
        <w:jc w:val="left"/>
      </w:pPr>
      <w:r>
        <w:rPr/>
        <w:t xml:space="preserve">(i) Land use decisions made by bodies that are not part of a local jurisdiction;</w:t>
      </w:r>
    </w:p>
    <w:p>
      <w:pPr>
        <w:spacing w:before="0" w:after="0" w:line="408" w:lineRule="exact"/>
        <w:ind w:left="0" w:right="0" w:firstLine="576"/>
        <w:jc w:val="left"/>
      </w:pPr>
      <w:r>
        <w:rPr/>
        <w:t xml:space="preserve">(ii) Land use decisions of a local jurisdiction that are subject to review by a quasi-judicial body created by state law, such as the shorelines hearings board or the growth management hearings board;</w:t>
      </w:r>
    </w:p>
    <w:p>
      <w:pPr>
        <w:spacing w:before="0" w:after="0" w:line="408" w:lineRule="exact"/>
        <w:ind w:left="0" w:right="0" w:firstLine="576"/>
        <w:jc w:val="left"/>
      </w:pPr>
      <w:r>
        <w:rPr/>
        <w:t xml:space="preserve">(b) Judicial review of applications for a writ of mandamus or prohibition; </w:t>
      </w:r>
      <w:r>
        <w:t>((</w:t>
      </w:r>
      <w:r>
        <w:rPr>
          <w:strike/>
        </w:rPr>
        <w:t xml:space="preserve">or</w:t>
      </w:r>
      <w:r>
        <w:t>))</w:t>
      </w:r>
    </w:p>
    <w:p>
      <w:pPr>
        <w:spacing w:before="0" w:after="0" w:line="408" w:lineRule="exact"/>
        <w:ind w:left="0" w:right="0" w:firstLine="576"/>
        <w:jc w:val="left"/>
      </w:pPr>
      <w:r>
        <w:rPr/>
        <w:t xml:space="preserve">(c) Claims provided by any law for monetary damages or compensation. If one or more claims for damages or compensation are set forth in the same complaint with a land use petition brought under this chapter, the claims are not subject to the procedures and standards, including deadlines, provided in this chapter for review of the petition. The judge who hears the land use petition may, if appropriate, preside at a trial for damages or compensation</w:t>
      </w:r>
      <w:r>
        <w:rPr>
          <w:u w:val="single"/>
        </w:rPr>
        <w:t xml:space="preserve">; or</w:t>
      </w:r>
    </w:p>
    <w:p>
      <w:pPr>
        <w:spacing w:before="0" w:after="0" w:line="408" w:lineRule="exact"/>
        <w:ind w:left="0" w:right="0" w:firstLine="576"/>
        <w:jc w:val="left"/>
      </w:pPr>
      <w:r>
        <w:rPr>
          <w:u w:val="single"/>
        </w:rPr>
        <w:t xml:space="preserve">(d) A land use decision relating to a clean energy project as defined in section 201 of this act and subject to the review proceedings set forth in RCW 80.50.140</w:t>
      </w:r>
      <w:r>
        <w:rPr/>
        <w:t xml:space="preserve">.</w:t>
      </w:r>
    </w:p>
    <w:p>
      <w:pPr>
        <w:spacing w:before="0" w:after="0" w:line="408" w:lineRule="exact"/>
        <w:ind w:left="0" w:right="0" w:firstLine="576"/>
        <w:jc w:val="left"/>
      </w:pPr>
      <w:r>
        <w:rPr/>
        <w:t xml:space="preserve">(2) The superior court civil rules govern procedural matters under this chapter to the extent that the rules are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t xml:space="preserve">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fifteen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sixty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The review proceedings authorized in subsections (1) and (2) of this section do not apply to any decision required under this chapter relating to a clean energy project as defined in section 201 of this act and subject to the review proceedings set forth in RCW 80.50.140.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0" w:after="0" w:line="408" w:lineRule="exact"/>
        <w:ind w:left="0" w:right="0" w:firstLine="576"/>
        <w:jc w:val="left"/>
      </w:pPr>
      <w:r>
        <w:rPr>
          <w:u w:val="single"/>
        </w:rPr>
        <w:t xml:space="preserve">(4) Notwithstanding subsections (1) through (3) of this section, the hearings board does not have jurisdiction to hear and decide appeals involving any matter under this section if the matter is related to a clean energy project as defined in section 201 of this act. The review proceedings set forth in RCW 80.50.140 apply to matters listed in this section but which involve clean energy projects as defined in section 201 of this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04/08/2023</w:t>
      </w:r>
    </w:p>
    <w:p>
      <w:pPr>
        <w:spacing w:before="0" w:after="0" w:line="408" w:lineRule="exact"/>
        <w:ind w:left="0" w:right="0" w:firstLine="576"/>
        <w:jc w:val="left"/>
      </w:pPr>
      <w:r>
        <w:rPr/>
        <w:t xml:space="preserve">On page 1, line 1 of the title, after "siting;" strike the remainder of the title and insert "amending RCW 80.50.140, 36.70C.030, 90.58.180, 43.21B.110, 44.39.010, and 44.39.012; adding a new section to chapter 80.50 RCW; adding new sections to chapter 43.21C RCW; adding a new section to chapter 36.70B RCW; adding a new section to chapter 36.01 RCW; adding new chapters to Title 43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Adds staff from the environmental justice council as participating members of the interagency coordinating council. Directs the council to make recommendations on future nonproject environmental impact statements for categories of clean energy projects as part of its annual report. Requires the council to consider and provide recommendations on additional benefits that could be provided to projects designated as clean energy projects of statewide significance (CEPSS). Requires applications for a designation as a CEPSS to include a plan for engagement with federally recognized Indian tribes and community engagement, rather than a plan for meaningful engagement with federally recognized Indian tribes and meaningful community engagement. Directs the department of commerce to provide a written determination that an application for a CEPSS designation is complete within 14 business days of receiving the application, or if the application is incomplete, an opportunity to meet with commerce to determine what is necessary to make the application complete. Requires commerce to notify the applicant whether the application is complete or what additional information is necessary within seven business days after the applicant submits additional information. Provides that when an application is complete, the director of commerce must determine within 60 business days whether to designate a project as a CEPSS. Specifies that a determination of completeness does not preclude the department of commerce from requesting additional information if new information is required or substantial changes in the proposed project occur.</w:t>
      </w:r>
    </w:p>
    <w:p>
      <w:pPr>
        <w:spacing w:before="0" w:after="0" w:line="408" w:lineRule="exact"/>
        <w:ind w:left="0" w:right="0" w:firstLine="576"/>
        <w:jc w:val="left"/>
      </w:pPr>
      <w:r>
        <w:rPr/>
        <w:t xml:space="preserve">Specifies that the legislature intends to make biennial appropriations to support tribal review of clean energy project proposals, permit applications, and environmental reviews, as well as tribal participation in up-front planning of clean energy projects. Excludes hydroelectric generation associated with facilities or persons that have been the subject of an enforcement action or settlement that resulted in a penalty or mitigation of at least $100,000 under state hydraulic project approval laws, from the clean energy projects eligible for designation as a clean energy project of statewide significance, participation in the fully coordinated permit process, and the state environmental policy act changes. Specifies that permitting decisions made by state and local jurisdictions under the fully coordinated permitting process must be considered final, subject to any available appeals process, and that applicants utilizing the coordinated permitting process are not eligible for permitting under the energy facility site evaluation council (EFSEC) certification process for that project, unless a substantial change is made to the proposed project, as determined by EFSEC. Allows a project proponent to enter into a cost-reimbursement agreement to reimburse the costs of a federally recognized Indian tribe for reviewing and providing input on the siting and permitting of a clean energy project. Requires the department of ecology to engage in a preapplication process with all affected federally recognized Indian tribes potentially impacted by the project after initiation of the fully coordinated permitting process and requires any discussions to include the project's impact to tribal rights, interests, and resources.</w:t>
      </w:r>
    </w:p>
    <w:p>
      <w:pPr>
        <w:spacing w:before="0" w:after="0" w:line="408" w:lineRule="exact"/>
        <w:ind w:left="0" w:right="0" w:firstLine="576"/>
        <w:jc w:val="left"/>
      </w:pPr>
      <w:r>
        <w:rPr/>
        <w:t xml:space="preserve">Specifies that a land use decision as defined in the land use petition act, a final decision on a permit or other similar approval required under the shoreline management act, or any decision that would otherwise have been subject to the jurisdiction of the pollution control hearings board, and which is necessary for a clean energy project, shall be subject to the expedited process for judicial review established for energy facility site evaluation council certifications.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10d6155964fc0" /></Relationships>
</file>