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71123b34b40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S5388.1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1226</w:t>
      </w:r>
      <w:r>
        <w:t xml:space="preserve"> -</w:t>
      </w:r>
      <w:r>
        <w:t xml:space="preserve"> </w:t>
        <w:t xml:space="preserve">S AMD TO AWNP COMM AMD (S-5074.3/24)</w:t>
      </w:r>
      <w:r>
        <w:t xml:space="preserve"> </w:t>
      </w:r>
      <w:r>
        <w:rPr>
          <w:b/>
        </w:rPr>
        <w:t xml:space="preserve">722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PULLED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29, after "A" strike all material through "</w:t>
      </w:r>
      <w:r>
        <w:rPr>
          <w:strike/>
        </w:rPr>
        <w:t xml:space="preserve">and a</w:t>
      </w:r>
      <w:r>
        <w:t>))</w:t>
      </w:r>
      <w:r>
        <w:rPr/>
        <w:t xml:space="preserve">" on page 2, line 2, and insert "recreational fishing </w:t>
      </w:r>
      <w:r>
        <w:t>((</w:t>
      </w:r>
      <w:r>
        <w:rPr>
          <w:strike/>
        </w:rPr>
        <w:t xml:space="preserve">or shellfish</w:t>
      </w:r>
      <w:r>
        <w:t>))</w:t>
      </w:r>
      <w:r>
        <w:rPr/>
        <w:t xml:space="preserve"> license is not required for </w:t>
      </w:r>
      <w:r>
        <w:t>((</w:t>
      </w:r>
      <w:r>
        <w:rPr>
          <w:strike/>
        </w:rPr>
        <w:t xml:space="preserve">carp,</w:t>
      </w:r>
      <w:r>
        <w:t>))</w:t>
      </w:r>
      <w:r>
        <w:rPr/>
        <w:t xml:space="preserve"> freshwater smelt</w:t>
      </w:r>
      <w:r>
        <w:t>((</w:t>
      </w:r>
      <w:r>
        <w:rPr>
          <w:strike/>
        </w:rPr>
        <w:t xml:space="preserve">, and crawfish,</w:t>
      </w:r>
      <w:r>
        <w:t>))</w:t>
      </w:r>
      <w:r>
        <w:rPr/>
        <w:t xml:space="preserve"> and a"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a person to obtain recreational fishing license for smelt, consistent with current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a85e23dff48a6" /></Relationships>
</file>