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95f93c7e84a1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S3189.1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1240</w:t>
      </w:r>
      <w:r>
        <w:t xml:space="preserve"> -</w:t>
      </w:r>
      <w:r>
        <w:t xml:space="preserve"> </w:t>
        <w:t xml:space="preserve">S AMD TO LAW COMM AMD (S-2726.1/23)</w:t>
      </w:r>
      <w:r>
        <w:t xml:space="preserve"> </w:t>
      </w:r>
      <w:r>
        <w:rPr>
          <w:b/>
        </w:rPr>
        <w:t xml:space="preserve">359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04/08/2023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2, line 15, after "(2)</w:t>
      </w:r>
      <w:r>
        <w:rPr>
          <w:u w:val="single"/>
        </w:rPr>
        <w:t xml:space="preserve">(a)</w:t>
      </w:r>
      <w:r>
        <w:rPr/>
        <w:t xml:space="preserve">" strike all material through "</w:t>
      </w:r>
      <w:r>
        <w:rPr>
          <w:u w:val="single"/>
        </w:rPr>
        <w:t xml:space="preserve">(c)</w:t>
      </w:r>
      <w:r>
        <w:rPr/>
        <w:t xml:space="preserve">" on page 5, line 32, and insert "</w:t>
      </w:r>
      <w:r>
        <w:rPr>
          <w:u w:val="single"/>
        </w:rPr>
        <w:t xml:space="preserve">"Assault weapon" means a military firearm that is chambered for ammunition of reduced size or propellant charge and that has the capacity to switch between semiautomatic and fully automatic fire.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Replaces the definition of "assault weapon" to mean a military firearm that is chambered for ammunition of reduced size or propellant charge and that has the capacity to switch between semiautomatic and fully automatic.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c3eae70ad4d5a" /></Relationships>
</file>