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9da7a718ca4d66"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WILJ</w:t>
        </w:r>
      </w:r>
      <w:r>
        <w:rPr>
          <w:b/>
        </w:rPr>
        <w:t xml:space="preserve"> </w:t>
        <w:r>
          <w:rPr/>
          <w:t xml:space="preserve">S3075.3</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LAW COMM AMD (S-2726.1/23)</w:t>
      </w:r>
      <w:r>
        <w:t xml:space="preserve"> </w:t>
      </w:r>
      <w:r>
        <w:rPr>
          <w:b/>
        </w:rPr>
        <w:t xml:space="preserve">372</w:t>
      </w:r>
    </w:p>
    <w:p>
      <w:pPr>
        <w:spacing w:before="0" w:after="0" w:line="408" w:lineRule="exact"/>
        <w:ind w:left="0" w:right="0" w:firstLine="576"/>
        <w:jc w:val="left"/>
      </w:pPr>
      <w:r>
        <w:rPr/>
        <w:t xml:space="preserve">By Senator J. Wilson</w:t>
      </w:r>
    </w:p>
    <w:p>
      <w:pPr>
        <w:jc w:val="right"/>
      </w:pPr>
      <w:r>
        <w:rPr>
          <w:b/>
        </w:rPr>
        <w:t xml:space="preserve">NOT ADOPTED 04/08/2023</w:t>
      </w:r>
    </w:p>
    <w:p>
      <w:pPr>
        <w:spacing w:before="0" w:after="0" w:line="408" w:lineRule="exact"/>
        <w:ind w:left="0" w:right="0" w:firstLine="576"/>
        <w:jc w:val="left"/>
      </w:pPr>
      <w:r>
        <w:rPr/>
        <w:t xml:space="preserve">On page 14, after line 33,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to a firearms dealer. The credit is equal to the net loss on an assault weapon.</w:t>
      </w:r>
    </w:p>
    <w:p>
      <w:pPr>
        <w:spacing w:before="0" w:after="0" w:line="408" w:lineRule="exact"/>
        <w:ind w:left="0" w:right="0" w:firstLine="576"/>
        <w:jc w:val="left"/>
      </w:pPr>
      <w:r>
        <w:rPr/>
        <w:t xml:space="preserve">(2) The credit under this section only applies to assault weapons owned by a firearms dealer as of the effective date of this section.</w:t>
      </w:r>
    </w:p>
    <w:p>
      <w:pPr>
        <w:spacing w:before="0" w:after="0" w:line="408" w:lineRule="exact"/>
        <w:ind w:left="0" w:right="0" w:firstLine="576"/>
        <w:jc w:val="left"/>
      </w:pPr>
      <w:r>
        <w:rPr/>
        <w:t xml:space="preserve">(3) The credit may not exceed the tax otherwise due under this chapter for the tax reporting period. Unused credit may be carried over and used in subsequent tax reporting periods.</w:t>
      </w:r>
    </w:p>
    <w:p>
      <w:pPr>
        <w:spacing w:before="0" w:after="0" w:line="408" w:lineRule="exact"/>
        <w:ind w:left="0" w:right="0" w:firstLine="576"/>
        <w:jc w:val="left"/>
      </w:pPr>
      <w:r>
        <w:rPr/>
        <w:t xml:space="preserve">(4) For the purpose of this section, the following definitions apply:</w:t>
      </w:r>
    </w:p>
    <w:p>
      <w:pPr>
        <w:spacing w:before="0" w:after="0" w:line="408" w:lineRule="exact"/>
        <w:ind w:left="0" w:right="0" w:firstLine="576"/>
        <w:jc w:val="left"/>
      </w:pPr>
      <w:r>
        <w:rPr/>
        <w:t xml:space="preserve">(a) "Acquisition cost" means the total cost a person recognizes for accounting purposes to acquire an assault weapon for resale; however, "acquisition cost" also includes shipping and transportation costs related to transporting assault weapons out-of-state for resale.</w:t>
      </w:r>
    </w:p>
    <w:p>
      <w:pPr>
        <w:spacing w:before="0" w:after="0" w:line="408" w:lineRule="exact"/>
        <w:ind w:left="0" w:right="0" w:firstLine="576"/>
        <w:jc w:val="left"/>
      </w:pPr>
      <w:r>
        <w:rPr/>
        <w:t xml:space="preserve">(b) "Assault weapon" has the same meaning as provided in RCW 9.41.010.</w:t>
      </w:r>
    </w:p>
    <w:p>
      <w:pPr>
        <w:spacing w:before="0" w:after="0" w:line="408" w:lineRule="exact"/>
        <w:ind w:left="0" w:right="0" w:firstLine="576"/>
        <w:jc w:val="left"/>
      </w:pPr>
      <w:r>
        <w:rPr/>
        <w:t xml:space="preserve">(c) "Firearms dealer" means a person engaged in the business of selling firearms at wholesale or retail.</w:t>
      </w:r>
    </w:p>
    <w:p>
      <w:pPr>
        <w:spacing w:before="0" w:after="0" w:line="408" w:lineRule="exact"/>
        <w:ind w:left="0" w:right="0" w:firstLine="576"/>
        <w:jc w:val="left"/>
      </w:pPr>
      <w:r>
        <w:rPr/>
        <w:t xml:space="preserve">(d) "Net loss" means the amount by which the acquisition cost of an assault weapon exceeds the sales price of an assault weapon. In the case of an assault weapon that is not sold, "net loss" means the acquisition cost."</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15, line 7, after "9.41 RCW;" insert "adding a new section to chapter 82.04 RCW;"</w:t>
      </w:r>
    </w:p>
    <w:p>
      <w:pPr>
        <w:spacing w:before="0" w:after="0" w:line="408" w:lineRule="exact"/>
        <w:ind w:left="0" w:right="0" w:firstLine="576"/>
        <w:jc w:val="left"/>
      </w:pPr>
      <w:r>
        <w:rPr>
          <w:u w:val="single"/>
        </w:rPr>
        <w:t xml:space="preserve">EFFECT:</w:t>
      </w:r>
      <w:r>
        <w:rPr/>
        <w:t xml:space="preserve"> Provides a business and occupation tax credit to firearms dealers for assault weapons owned by dealers on the effective date of the bill. Specifies that the B&amp;O tax credit is equal to the financial loss taken on the assault weapon by the business, which includes shipping costs to transfer assault weapons out-of-state for resale. Allows unused tax credits to be carried over to subsequent tax reporting periods.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a426da834c4e65" /></Relationships>
</file>