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8c4573fde5480f" /></Relationships>
</file>

<file path=word/document.xml><?xml version="1.0" encoding="utf-8"?>
<w:document xmlns:w="http://schemas.openxmlformats.org/wordprocessingml/2006/main">
  <w:body>
    <w:p>
      <w:r>
        <w:rPr>
          <w:b/>
        </w:rPr>
        <w:r>
          <w:rPr/>
          <w:t xml:space="preserve">1258-S</w:t>
        </w:r>
      </w:r>
      <w:r>
        <w:rPr>
          <w:b/>
        </w:rPr>
        <w:t xml:space="preserve"> </w:t>
        <w:t xml:space="preserve">AMS</w:t>
      </w:r>
      <w:r>
        <w:rPr>
          <w:b/>
        </w:rPr>
        <w:t xml:space="preserve"> </w:t>
        <w:r>
          <w:rPr/>
          <w:t xml:space="preserve">ROLF</w:t>
        </w:r>
      </w:r>
      <w:r>
        <w:rPr>
          <w:b/>
        </w:rPr>
        <w:t xml:space="preserve"> </w:t>
        <w:r>
          <w:rPr/>
          <w:t xml:space="preserve">S3348.1</w:t>
        </w:r>
      </w:r>
      <w:r>
        <w:rPr>
          <w:b/>
        </w:rPr>
        <w:t xml:space="preserve"> - NOT FOR FLOOR USE</w:t>
      </w:r>
    </w:p>
    <w:p>
      <w:pPr>
        <w:ind w:left="0" w:right="0" w:firstLine="576"/>
      </w:pPr>
    </w:p>
    <w:p>
      <w:pPr>
        <w:spacing w:before="480" w:after="0" w:line="408" w:lineRule="exact"/>
      </w:pPr>
      <w:r>
        <w:rPr>
          <w:b/>
          <w:u w:val="single"/>
        </w:rPr>
        <w:t xml:space="preserve">SHB 1258</w:t>
      </w:r>
      <w:r>
        <w:t xml:space="preserve"> -</w:t>
      </w:r>
      <w:r>
        <w:t xml:space="preserve"> </w:t>
        <w:t xml:space="preserve">S AMD</w:t>
      </w:r>
      <w:r>
        <w:t xml:space="preserve"> </w:t>
      </w:r>
      <w:r>
        <w:rPr>
          <w:b/>
        </w:rPr>
        <w:t xml:space="preserve">460</w:t>
      </w:r>
    </w:p>
    <w:p>
      <w:pPr>
        <w:spacing w:before="0" w:after="0" w:line="408" w:lineRule="exact"/>
        <w:ind w:left="0" w:right="0" w:firstLine="576"/>
        <w:jc w:val="left"/>
      </w:pPr>
      <w:r>
        <w:rPr/>
        <w:t xml:space="preserve">By Senator Rolfes</w:t>
      </w:r>
    </w:p>
    <w:p>
      <w:pPr>
        <w:jc w:val="right"/>
      </w:pPr>
      <w:r>
        <w:rPr>
          <w:b/>
        </w:rPr>
        <w:t xml:space="preserve">ADOPTED 04/19/2023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384</w:t>
      </w:r>
      <w:r>
        <w:rPr/>
        <w:t xml:space="preserve">.</w:t>
      </w:r>
      <w:r>
        <w:t xml:space="preserve">040</w:t>
      </w:r>
      <w:r>
        <w:rPr/>
        <w:t xml:space="preserve"> and 2018 c 275 s 5 are each amended to read as follows:</w:t>
      </w:r>
    </w:p>
    <w:p>
      <w:pPr>
        <w:spacing w:before="0" w:after="0" w:line="408" w:lineRule="exact"/>
        <w:ind w:left="0" w:right="0" w:firstLine="576"/>
        <w:jc w:val="left"/>
      </w:pPr>
      <w:r>
        <w:rPr/>
        <w:t xml:space="preserve">The statewide tourism marketing account is created in the state treasury. All receipts from tax revenues under RCW 82.08.225 must be deposited into the account. Moneys in the account may be spent only after appropriation. Expenditures from the account may be used only for expenditures of the department that are related to implementation of a statewide tourism marketing program and operation of the authority. A </w:t>
      </w:r>
      <w:r>
        <w:t>((</w:t>
      </w:r>
      <w:r>
        <w:rPr>
          <w:strike/>
        </w:rPr>
        <w:t xml:space="preserve">two-to-one</w:t>
      </w:r>
      <w:r>
        <w:t>))</w:t>
      </w:r>
      <w:r>
        <w:rPr/>
        <w:t xml:space="preserve"> </w:t>
      </w:r>
      <w:r>
        <w:rPr>
          <w:u w:val="single"/>
        </w:rPr>
        <w:t xml:space="preserve">one-to-one</w:t>
      </w:r>
      <w:r>
        <w:rPr/>
        <w:t xml:space="preserve"> nonstate or state fund, other than general fund state, match must be provided for all expenditures from the account. A match may consist of nonstate or state fund, other than general fund state, cash contributions deposited in the private local account created under RCW 43.384.020(4), the value of an advertising equivalency contribution, or an in-kind contribution. The board must determine criteria for what qualifies as an in-kind contribution."</w:t>
      </w:r>
    </w:p>
    <w:p>
      <w:pPr>
        <w:spacing w:before="480" w:after="0" w:line="408" w:lineRule="exact"/>
      </w:pPr>
      <w:r>
        <w:rPr>
          <w:b/>
          <w:u w:val="single"/>
        </w:rPr>
        <w:t xml:space="preserve">SHB 1258</w:t>
      </w:r>
      <w:r>
        <w:t xml:space="preserve"> -</w:t>
      </w:r>
      <w:r>
        <w:t xml:space="preserve"> </w:t>
        <w:t xml:space="preserve">S AMD</w:t>
      </w:r>
      <w:r>
        <w:t xml:space="preserve"> </w:t>
      </w:r>
      <w:r>
        <w:rPr>
          <w:b/>
        </w:rPr>
        <w:t xml:space="preserve">460</w:t>
      </w:r>
    </w:p>
    <w:p>
      <w:pPr>
        <w:spacing w:before="0" w:after="0" w:line="408" w:lineRule="exact"/>
        <w:ind w:left="0" w:right="0" w:firstLine="576"/>
        <w:jc w:val="left"/>
      </w:pPr>
      <w:r>
        <w:rPr/>
        <w:t xml:space="preserve">By Senator Rolfes</w:t>
      </w:r>
    </w:p>
    <w:p>
      <w:pPr>
        <w:jc w:val="right"/>
      </w:pPr>
      <w:r>
        <w:rPr>
          <w:b/>
        </w:rPr>
        <w:t xml:space="preserve">ADOPTED 04/19/2023</w:t>
      </w:r>
    </w:p>
    <w:p>
      <w:pPr>
        <w:spacing w:before="0" w:after="0" w:line="408" w:lineRule="exact"/>
        <w:ind w:left="0" w:right="0" w:firstLine="576"/>
        <w:jc w:val="left"/>
      </w:pPr>
      <w:r>
        <w:rPr/>
        <w:t xml:space="preserve">On page 1, line 3 of the title, after "requirements;" strike the remainder of the title and insert "and amending RCW 43.384.040."</w:t>
      </w:r>
    </w:p>
    <w:p>
      <w:pPr>
        <w:spacing w:before="0" w:after="0" w:line="408" w:lineRule="exact"/>
        <w:ind w:left="0" w:right="0" w:firstLine="576"/>
        <w:jc w:val="left"/>
      </w:pPr>
      <w:r>
        <w:rPr>
          <w:u w:val="single"/>
        </w:rPr>
        <w:t xml:space="preserve">EFFECT:</w:t>
      </w:r>
      <w:r>
        <w:rPr/>
        <w:t xml:space="preserve"> Lowers the amount that may be deposited into the Statewide Tourism Marketing Account back to the statutory level of $3 million per biennium.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410243273f4d96" /></Relationships>
</file>