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15d0920f748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1308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S2918.1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1308</w:t>
      </w:r>
      <w:r>
        <w:t xml:space="preserve"> -</w:t>
      </w:r>
      <w:r>
        <w:t xml:space="preserve"> </w:t>
        <w:t xml:space="preserve">S AMD TO EDU COMM AMD (S-2452.1/23)</w:t>
      </w:r>
      <w:r>
        <w:t xml:space="preserve"> </w:t>
      </w:r>
      <w:r>
        <w:rPr>
          <w:b/>
        </w:rPr>
        <w:t xml:space="preserve">269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40, after "</w:t>
      </w:r>
      <w:r>
        <w:rPr>
          <w:u w:val="single"/>
        </w:rPr>
        <w:t xml:space="preserve">education</w:t>
      </w:r>
      <w:r>
        <w:rPr/>
        <w:t xml:space="preserve">" insert "</w:t>
      </w:r>
      <w:r>
        <w:rPr>
          <w:u w:val="single"/>
        </w:rPr>
        <w:t xml:space="preserve">, in collaboration with the office of the superintendent of public instruction,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graduation proficiency targets and associated rubrics established by the state board of education be developed in collaboration with the office of the superintendent of public instruction.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2efbceddb4ef3" /></Relationships>
</file>