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96df0f01540b9" /></Relationships>
</file>

<file path=word/document.xml><?xml version="1.0" encoding="utf-8"?>
<w:document xmlns:w="http://schemas.openxmlformats.org/wordprocessingml/2006/main">
  <w:body>
    <w:p>
      <w:r>
        <w:rPr>
          <w:b/>
        </w:rPr>
        <w:r>
          <w:rPr/>
          <w:t xml:space="preserve">1337.E</w:t>
        </w:r>
      </w:r>
      <w:r>
        <w:rPr>
          <w:b/>
        </w:rPr>
        <w:t xml:space="preserve"> </w:t>
        <w:t xml:space="preserve">AMS</w:t>
      </w:r>
      <w:r>
        <w:rPr>
          <w:b/>
        </w:rPr>
        <w:t xml:space="preserve"> </w:t>
        <w:r>
          <w:rPr/>
          <w:t xml:space="preserve">LGLT</w:t>
        </w:r>
      </w:r>
      <w:r>
        <w:rPr>
          <w:b/>
        </w:rPr>
        <w:t xml:space="preserve"> </w:t>
        <w:r>
          <w:rPr/>
          <w:t xml:space="preserve">S2572.3</w:t>
        </w:r>
      </w:r>
      <w:r>
        <w:rPr>
          <w:b/>
        </w:rPr>
        <w:t xml:space="preserve"> - NOT FOR FLOOR USE</w:t>
      </w:r>
    </w:p>
    <w:p>
      <w:pPr>
        <w:ind w:left="0" w:right="0" w:firstLine="576"/>
      </w:pPr>
      <w:r>
        <w:rPr/>
        <w:t xml:space="preserve"> </w:t>
      </w:r>
    </w:p>
    <w:p>
      <w:pPr>
        <w:spacing w:before="480" w:after="0" w:line="408" w:lineRule="exact"/>
      </w:pPr>
      <w:r>
        <w:rPr>
          <w:b/>
          <w:u w:val="single"/>
        </w:rPr>
        <w:t xml:space="preserve">EHB 1337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AS AMENDED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and section 4 of this act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must only apply in the portions of towns,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(4)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(5)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this section and section 3 of this act, a city or county must comply with all of the following policies:</w:t>
      </w:r>
    </w:p>
    <w:p>
      <w:pPr>
        <w:spacing w:before="0" w:after="0" w:line="408" w:lineRule="exact"/>
        <w:ind w:left="0" w:right="0" w:firstLine="576"/>
        <w:jc w:val="left"/>
      </w:pPr>
      <w:r>
        <w:rPr/>
        <w:t xml:space="preserve">(a)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(b)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(c) The city or county must allow at least two accessory dwelling units on all lots that are located in all zoning districts within an urban growth area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(d) The city or county must permit accessory dwelling units in structures detached from the principal unit;</w:t>
      </w:r>
    </w:p>
    <w:p>
      <w:pPr>
        <w:spacing w:before="0" w:after="0" w:line="408" w:lineRule="exact"/>
        <w:ind w:left="0" w:right="0" w:firstLine="576"/>
        <w:jc w:val="left"/>
      </w:pPr>
      <w:r>
        <w:rPr/>
        <w:t xml:space="preserve">(e) The city or county must allow an accessory dwelling unit on any lot that meets the minimum lot size required for the principal unit;</w:t>
      </w:r>
    </w:p>
    <w:p>
      <w:pPr>
        <w:spacing w:before="0" w:after="0" w:line="408" w:lineRule="exact"/>
        <w:ind w:left="0" w:right="0" w:firstLine="576"/>
        <w:jc w:val="left"/>
      </w:pPr>
      <w:r>
        <w:rPr/>
        <w:t xml:space="preserve">(f)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(g)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(h)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(i)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(j)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(k)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(l) A city or county may not require public street improvements as a condition of permitting accessory dwelling units.</w:t>
      </w:r>
    </w:p>
    <w:p>
      <w:pPr>
        <w:spacing w:before="0" w:after="0" w:line="408" w:lineRule="exact"/>
        <w:ind w:left="0" w:right="0" w:firstLine="576"/>
        <w:jc w:val="left"/>
      </w:pPr>
      <w:r>
        <w:rPr/>
        <w:t xml:space="preserve">(2) When regulating accessory dwelling units, cities and counties may impose a limit of two accessory dwelling units, in addition to the principal unit, on a residential lot of 2,000 square feet or less.</w:t>
      </w:r>
    </w:p>
    <w:p>
      <w:pPr>
        <w:spacing w:before="0" w:after="0" w:line="408" w:lineRule="exact"/>
        <w:ind w:left="0" w:right="0" w:firstLine="576"/>
        <w:jc w:val="left"/>
      </w:pPr>
      <w:r>
        <w:rPr/>
        <w:t xml:space="preserve">(3)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pPr>
        <w:spacing w:before="0" w:after="0" w:line="408" w:lineRule="exact"/>
        <w:ind w:left="0" w:right="0" w:firstLine="576"/>
        <w:jc w:val="left"/>
      </w:pPr>
      <w:r>
        <w:rPr/>
        <w:t xml:space="preserve">(1) The units are located within an urban growth area; and</w:t>
      </w:r>
    </w:p>
    <w:p>
      <w:pPr>
        <w:spacing w:before="0" w:after="0" w:line="408" w:lineRule="exact"/>
        <w:ind w:left="0" w:right="0" w:firstLine="576"/>
        <w:jc w:val="left"/>
      </w:pPr>
      <w:r>
        <w:rPr/>
        <w:t xml:space="preserve">(2) The units are subject to a program adopted by the city or county with effective binding commitments or covenants that the units will be primarily utilized for long-term housing consistent with the public purpose for this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 within an urban growth area</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December 31, 2023, the department must revise its recommendations for encouraging accessory dwelling units to include the provisions of sections 3 and 4 of this act.</w:t>
      </w:r>
    </w:p>
    <w:p>
      <w:pPr>
        <w:spacing w:before="0" w:after="0" w:line="408" w:lineRule="exact"/>
        <w:ind w:left="0" w:right="0" w:firstLine="576"/>
        <w:jc w:val="left"/>
      </w:pPr>
      <w:r>
        <w:rPr/>
        <w:t xml:space="preserve">(2) During each comprehensive plan review required by RCW 36.70A.130, the department must review local government comprehensive plans and development regulations for compliance with sections 3 and 4 of this act and the department's recommendations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Except governing documents of associations created to protect public health and safety, and ground and surface waters from on-site wastewater, governing documents of associations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declarations and governing documents of common interest communities created to protect public health and safety, and ground and surface waters from on-site wastewater, declarations and governing documents of common interest communities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Pr>
        <w:spacing w:before="480" w:after="0" w:line="408" w:lineRule="exact"/>
      </w:pPr>
      <w:r>
        <w:rPr>
          <w:b/>
          <w:u w:val="single"/>
        </w:rPr>
        <w:t xml:space="preserve">EHB 1337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AS AMENDED 04/06/2023</w:t>
      </w:r>
    </w:p>
    <w:p>
      <w:pPr>
        <w:spacing w:before="0" w:after="0" w:line="408" w:lineRule="exact"/>
        <w:ind w:left="0" w:right="0" w:firstLine="576"/>
        <w:jc w:val="left"/>
      </w:pPr>
      <w:r>
        <w:rPr/>
        <w:t xml:space="preserve">On page 1, line 2 of the title, after "units;" strike the remainder of the title and insert "amending RCW 36.70A.696, 43.21C.495, and 36.70A.280; adding new sections to chapter 36.70A RCW; adding a new section to chapter 64.34 RCW; adding a new section to chapter 64.32 RCW; adding a new section to chapter 64.38 RCW; adding a new section to chapter 64.90 RCW; creating a new section; and repealing RCW 35.63.210, 35A.63.230, 36.70A.400, 36.70.677, and 43.63A.215."</w:t>
      </w:r>
    </w:p>
    <w:p>
      <w:pPr>
        <w:spacing w:before="0" w:after="0" w:line="408" w:lineRule="exact"/>
        <w:ind w:left="0" w:right="0" w:firstLine="576"/>
        <w:jc w:val="left"/>
      </w:pPr>
      <w:r>
        <w:rPr>
          <w:u w:val="single"/>
        </w:rPr>
        <w:t xml:space="preserve">EFFECT:</w:t>
      </w:r>
      <w:r>
        <w:rPr/>
        <w:t xml:space="preserve"> (1) Removes the provision that a city or county may not establish a requirement for the provision of off-street parking for ADUs as one of the three of four options a jurisdiction must adopt in accordance with this act. The remaining options are added as mandatory for a jurisdiction to comply with in accordance with this act;</w:t>
      </w:r>
    </w:p>
    <w:p>
      <w:pPr>
        <w:spacing w:before="0" w:after="0" w:line="408" w:lineRule="exact"/>
        <w:ind w:left="0" w:right="0" w:firstLine="576"/>
        <w:jc w:val="left"/>
      </w:pPr>
      <w:r>
        <w:rPr/>
        <w:t xml:space="preserve">(2) Removes the provision that attached or detached accessory dwelling units may not be considered as contributing to the overall underlying density within the urban growth area of a county for purposes of compliance with the growth management act;</w:t>
      </w:r>
    </w:p>
    <w:p>
      <w:pPr>
        <w:spacing w:before="0" w:after="0" w:line="408" w:lineRule="exact"/>
        <w:ind w:left="0" w:right="0" w:firstLine="576"/>
        <w:jc w:val="left"/>
      </w:pPr>
      <w:r>
        <w:rPr/>
        <w:t xml:space="preserve">(3) Authorizes cities and counties to impose a limit of two accessory dwelling units, in addition to the principal unit, on a residential lot of 2,000 square feet or less;</w:t>
      </w:r>
    </w:p>
    <w:p>
      <w:pPr>
        <w:spacing w:before="0" w:after="0" w:line="408" w:lineRule="exact"/>
        <w:ind w:left="0" w:right="0" w:firstLine="576"/>
        <w:jc w:val="left"/>
      </w:pPr>
      <w:r>
        <w:rPr/>
        <w:t xml:space="preserve">(4) Provides that the requirements in Sec. 3 do not apply to lots designated with critical areas or their buffers, or to a watershed serving a reservoir or potable water if that watershed is or was listed as impaired or threatened under the U.S. clean water act;</w:t>
      </w:r>
    </w:p>
    <w:p>
      <w:pPr>
        <w:spacing w:before="0" w:after="0" w:line="408" w:lineRule="exact"/>
        <w:ind w:left="0" w:right="0" w:firstLine="576"/>
        <w:jc w:val="left"/>
      </w:pPr>
      <w:r>
        <w:rPr/>
        <w:t xml:space="preserve">(5) Removes the provision added to the GMA prohibiting a restrictive covenant or deed restriction from imposing any restriction or prohibition on the construction, development, or use on a lot of an ADU located in a UGA. These provisions are now added under the statutes governing condominiums, homeowners' associations, and common interest communities;</w:t>
      </w:r>
    </w:p>
    <w:p>
      <w:pPr>
        <w:spacing w:before="0" w:after="0" w:line="408" w:lineRule="exact"/>
        <w:ind w:left="0" w:right="0" w:firstLine="576"/>
        <w:jc w:val="left"/>
      </w:pPr>
      <w:r>
        <w:rPr/>
        <w:t xml:space="preserve">(6) Provides that restrictive covenants or deed restrictions created to protect public health and safety, and ground and surface waters from on-site wastewater may restrict or prohibit the construction, development, or use on a lot of an ADU located in a UGA.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0839f0f5c413e" /></Relationships>
</file>