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e2f5cd8814e0e" /></Relationships>
</file>

<file path=word/document.xml><?xml version="1.0" encoding="utf-8"?>
<w:document xmlns:w="http://schemas.openxmlformats.org/wordprocessingml/2006/main">
  <w:body>
    <w:p>
      <w:r>
        <w:rPr>
          <w:b/>
        </w:rPr>
        <w:r>
          <w:rPr/>
          <w:t xml:space="preserve">1368-S2.E</w:t>
        </w:r>
      </w:r>
      <w:r>
        <w:rPr>
          <w:b/>
        </w:rPr>
        <w:t xml:space="preserve"> </w:t>
        <w:t xml:space="preserve">AMS</w:t>
      </w:r>
      <w:r>
        <w:rPr>
          <w:b/>
        </w:rPr>
        <w:t xml:space="preserve"> </w:t>
        <w:r>
          <w:rPr/>
          <w:t xml:space="preserve">EDU</w:t>
        </w:r>
      </w:r>
      <w:r>
        <w:rPr>
          <w:b/>
        </w:rPr>
        <w:t xml:space="preserve"> </w:t>
        <w:r>
          <w:rPr/>
          <w:t xml:space="preserve">S5364.1</w:t>
        </w:r>
      </w:r>
      <w:r>
        <w:rPr>
          <w:b/>
        </w:rPr>
        <w:t xml:space="preserve"> - NOT FOR FLOOR USE</w:t>
      </w:r>
    </w:p>
    <w:p>
      <w:pPr>
        <w:ind w:left="0" w:right="0" w:firstLine="576"/>
      </w:pPr>
    </w:p>
    <w:p>
      <w:pPr>
        <w:spacing w:before="480" w:after="0" w:line="408" w:lineRule="exact"/>
      </w:pPr>
      <w:r>
        <w:rPr>
          <w:b/>
          <w:u w:val="single"/>
        </w:rPr>
        <w:t xml:space="preserve">E2SHB 1368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Therefore, it is the intent of the legislature to help transition school districts, charter schools, and state-tribal education compact schools to using zero emission school buses by providing grants to communities that are bearing the most acute harms of air pollution, and to replace the oldest diesel vehicles that were manufactured under outdated and less protective federal emission standards. Zero emission buses are intended to include both battery electric technologies and hydrogen fuel cell technologies. Schools and school districts receiving zero emission school buses funded through this grant program are encouraged to coordinate with electric utilities to utilize the vehicles to support electric system reliability and capacity through vehicle-to-grid integration when the school buses are not in service. Electric utilities are encouraged to plan and take steps to ensure any service upgrades necessary to support the onboarding of zero emission fleets of school buses, including by making use of the grid modernization grant program administered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bus routes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If funds remain after reviewing grant applications meeting the criteria of (a) of this subsection, school bus routes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and (b)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The department must provide notice of a grant award decision to the utility providing electrical service to the grant recipient.</w:t>
      </w:r>
    </w:p>
    <w:p>
      <w:pPr>
        <w:spacing w:before="0" w:after="0" w:line="408" w:lineRule="exact"/>
        <w:ind w:left="0" w:right="0" w:firstLine="576"/>
        <w:jc w:val="left"/>
      </w:pPr>
      <w:r>
        <w:rPr/>
        <w:t xml:space="preserve">(6) By June 1, 2025, the department in consultation with the superintendent of public instruction must submit a report to the governor and the relevant policy and fiscal committees of the legislature providing an update on the status of implementation of the grant program under this section.</w:t>
      </w:r>
    </w:p>
    <w:p>
      <w:pPr>
        <w:spacing w:before="0" w:after="0" w:line="408" w:lineRule="exact"/>
        <w:ind w:left="0" w:right="0" w:firstLine="576"/>
        <w:jc w:val="left"/>
      </w:pPr>
      <w:r>
        <w:rPr/>
        <w:t xml:space="preserve">(7)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 and</w:t>
      </w:r>
    </w:p>
    <w:p>
      <w:pPr>
        <w:spacing w:before="0" w:after="0" w:line="408" w:lineRule="exact"/>
        <w:ind w:left="0" w:right="0" w:firstLine="576"/>
        <w:jc w:val="left"/>
      </w:pPr>
      <w:r>
        <w:rPr/>
        <w:t xml:space="preserve">(d)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Pr>
        <w:spacing w:before="480" w:after="0" w:line="408" w:lineRule="exact"/>
      </w:pPr>
      <w:r>
        <w:rPr>
          <w:b/>
          <w:u w:val="single"/>
        </w:rPr>
        <w:t xml:space="preserve">E2SHB 1368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OUT OF ORDER 03/01/2024</w:t>
      </w:r>
    </w:p>
    <w:p>
      <w:pPr>
        <w:spacing w:before="0" w:after="0" w:line="408" w:lineRule="exact"/>
        <w:ind w:left="0" w:right="0" w:firstLine="576"/>
        <w:jc w:val="left"/>
      </w:pPr>
      <w:r>
        <w:rPr/>
        <w:t xml:space="preserve">On page 1, line 2 of the title, after "buses;" strike the remainder of the title and insert "adding a new section to chapter 70A.15 RCW; adding a new section to chapter 28A.300 RCW; and creating a new section."</w:t>
      </w:r>
    </w:p>
    <w:p>
      <w:pPr>
        <w:spacing w:before="0" w:after="0" w:line="408" w:lineRule="exact"/>
        <w:ind w:left="0" w:right="0" w:firstLine="576"/>
        <w:jc w:val="left"/>
      </w:pPr>
      <w:r>
        <w:rPr>
          <w:u w:val="single"/>
        </w:rPr>
        <w:t xml:space="preserve">EFFECT:</w:t>
      </w:r>
      <w:r>
        <w:rPr/>
        <w:t xml:space="preserve"> (1) Removes provisions that require OSPI's depreciation schedule to solely include zero-emission school buses once the total cost of ownership is at or below the total cost of ownership of diesel school buses, and all related provisions including rulemaking authority and direction for reimbursement under this schedule.</w:t>
      </w:r>
    </w:p>
    <w:p>
      <w:pPr>
        <w:spacing w:before="0" w:after="0" w:line="408" w:lineRule="exact"/>
        <w:ind w:left="0" w:right="0" w:firstLine="576"/>
        <w:jc w:val="left"/>
      </w:pPr>
      <w:r>
        <w:rPr/>
        <w:t xml:space="preserve">(2) Removes provisions that require newly acquired school buses used for pupil transportation service contracts to be zero-emission and provisions granting exceptions to this requirement.</w:t>
      </w:r>
    </w:p>
    <w:p>
      <w:pPr>
        <w:spacing w:before="0" w:after="0" w:line="408" w:lineRule="exact"/>
        <w:ind w:left="0" w:right="0" w:firstLine="576"/>
        <w:jc w:val="left"/>
      </w:pPr>
      <w:r>
        <w:rPr/>
        <w:t xml:space="preserve">(3) Removes language changing the pupil transportation service contract period from 5 years to 15 years.</w:t>
      </w:r>
    </w:p>
    <w:p>
      <w:pPr>
        <w:spacing w:before="0" w:after="0" w:line="408" w:lineRule="exact"/>
        <w:ind w:left="0" w:right="0" w:firstLine="576"/>
        <w:jc w:val="left"/>
      </w:pPr>
      <w:r>
        <w:rPr/>
        <w:t xml:space="preserve">(4) Modifies the intent, grant program, and survey provisions to remove references to the depreciation schedule and pupil transportation contract requirements.</w:t>
      </w:r>
    </w:p>
    <w:p>
      <w:pPr>
        <w:spacing w:before="0" w:after="0" w:line="408" w:lineRule="exact"/>
        <w:ind w:left="0" w:right="0" w:firstLine="576"/>
        <w:jc w:val="left"/>
      </w:pPr>
      <w:r>
        <w:rPr/>
        <w:t xml:space="preserve">(5) Adds cross references to clarify the order of grant prioritization.</w:t>
      </w:r>
    </w:p>
    <w:p>
      <w:pPr>
        <w:spacing w:before="0" w:after="0" w:line="408" w:lineRule="exact"/>
        <w:ind w:left="0" w:right="0" w:firstLine="576"/>
        <w:jc w:val="left"/>
      </w:pPr>
      <w:r>
        <w:rPr/>
        <w:t xml:space="preserve">(6) Requires the Department of Ecology to provide notice of a grant award decision to the utility providing electrical service to the grant recipient.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99eb31138b4196" /></Relationships>
</file>