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49cc0ae0cb4daa" /></Relationships>
</file>

<file path=word/document.xml><?xml version="1.0" encoding="utf-8"?>
<w:document xmlns:w="http://schemas.openxmlformats.org/wordprocessingml/2006/main">
  <w:body>
    <w:p>
      <w:r>
        <w:rPr>
          <w:b/>
        </w:rPr>
        <w:r>
          <w:rPr/>
          <w:t xml:space="preserve">1368-S2.E</w:t>
        </w:r>
      </w:r>
      <w:r>
        <w:rPr>
          <w:b/>
        </w:rPr>
        <w:t xml:space="preserve"> </w:t>
        <w:t xml:space="preserve">AMS</w:t>
      </w:r>
      <w:r>
        <w:rPr>
          <w:b/>
        </w:rPr>
        <w:t xml:space="preserve"> </w:t>
        <w:r>
          <w:rPr/>
          <w:t xml:space="preserve">SHOR</w:t>
        </w:r>
      </w:r>
      <w:r>
        <w:rPr>
          <w:b/>
        </w:rPr>
        <w:t xml:space="preserve"> </w:t>
        <w:r>
          <w:rPr/>
          <w:t xml:space="preserve">S5681.1</w:t>
        </w:r>
      </w:r>
      <w:r>
        <w:rPr>
          <w:b/>
        </w:rPr>
        <w:t xml:space="preserve"> - NOT FOR FLOOR USE</w:t>
      </w:r>
    </w:p>
    <w:p>
      <w:pPr>
        <w:ind w:left="0" w:right="0" w:firstLine="576"/>
      </w:pPr>
    </w:p>
    <w:p>
      <w:pPr>
        <w:spacing w:before="480" w:after="0" w:line="408" w:lineRule="exact"/>
      </w:pPr>
      <w:r>
        <w:rPr>
          <w:b/>
          <w:u w:val="single"/>
        </w:rPr>
        <w:t xml:space="preserve">E2SHB 1368</w:t>
      </w:r>
      <w:r>
        <w:t xml:space="preserve"> -</w:t>
      </w:r>
      <w:r>
        <w:t xml:space="preserve"> </w:t>
        <w:t xml:space="preserve">S AMD TO WM COMM AMD (S-5454.2/24)</w:t>
      </w:r>
      <w:r>
        <w:t xml:space="preserve"> </w:t>
      </w:r>
      <w:r>
        <w:rPr>
          <w:b/>
        </w:rPr>
        <w:t xml:space="preserve">878</w:t>
      </w:r>
    </w:p>
    <w:p>
      <w:pPr>
        <w:spacing w:before="0" w:after="0" w:line="408" w:lineRule="exact"/>
        <w:ind w:left="0" w:right="0" w:firstLine="576"/>
        <w:jc w:val="left"/>
      </w:pPr>
      <w:r>
        <w:rPr/>
        <w:t xml:space="preserve">By Senator Short</w:t>
      </w:r>
    </w:p>
    <w:p>
      <w:pPr>
        <w:jc w:val="right"/>
      </w:pPr>
      <w:r>
        <w:rPr>
          <w:b/>
        </w:rPr>
        <w:t xml:space="preserve">NOT ADOPTED 03/01/2024</w:t>
      </w:r>
    </w:p>
    <w:p>
      <w:pPr>
        <w:spacing w:before="0" w:after="0" w:line="408" w:lineRule="exact"/>
        <w:ind w:left="0" w:right="0" w:firstLine="576"/>
        <w:jc w:val="left"/>
      </w:pPr>
      <w:r>
        <w:rPr/>
        <w:t xml:space="preserve">On page 5, line 6, after "(iii)" insert "The utility that serves the school district has not provided an assessment of the additional electrical capacity that is required for different levels of charging demand created by zero emission school buses specific to the school district. The assessment must outline what additional utility and customer side infrastructure upgrades are required to support zero emission school bus charging, the cost of such upgrades, and any increase of utility rates of the school district attributable to such upgrades;</w:t>
      </w:r>
    </w:p>
    <w:p>
      <w:pPr>
        <w:spacing w:before="0" w:after="0" w:line="408" w:lineRule="exact"/>
        <w:ind w:left="0" w:right="0" w:firstLine="576"/>
        <w:jc w:val="left"/>
      </w:pPr>
      <w:r>
        <w:rPr/>
        <w:t xml:space="preserve">(iv)"</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Provides an exception if the utility that serves the school district has not provided an assessment of the additional electrical capacity that is required for different levels of charging demand created by zero emission buses.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84cbf94e644959" /></Relationships>
</file>