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4fc21bf44a4069" /></Relationships>
</file>

<file path=word/document.xml><?xml version="1.0" encoding="utf-8"?>
<w:document xmlns:w="http://schemas.openxmlformats.org/wordprocessingml/2006/main">
  <w:body>
    <w:p>
      <w:r>
        <w:rPr>
          <w:b/>
        </w:rPr>
        <w:r>
          <w:rPr/>
          <w:t xml:space="preserve">1527</w:t>
        </w:r>
      </w:r>
      <w:r>
        <w:rPr>
          <w:b/>
        </w:rPr>
        <w:t xml:space="preserve"> </w:t>
        <w:t xml:space="preserve">AMS</w:t>
      </w:r>
      <w:r>
        <w:rPr>
          <w:b/>
        </w:rPr>
        <w:t xml:space="preserve"> </w:t>
        <w:r>
          <w:rPr/>
          <w:t xml:space="preserve">BFGT</w:t>
        </w:r>
      </w:r>
      <w:r>
        <w:rPr>
          <w:b/>
        </w:rPr>
        <w:t xml:space="preserve"> </w:t>
        <w:r>
          <w:rPr/>
          <w:t xml:space="preserve">S2285.1</w:t>
        </w:r>
      </w:r>
      <w:r>
        <w:rPr>
          <w:b/>
        </w:rPr>
        <w:t xml:space="preserve"> - NOT FOR FLOOR USE</w:t>
      </w:r>
    </w:p>
    <w:p>
      <w:pPr>
        <w:ind w:left="0" w:right="0" w:firstLine="576"/>
      </w:pPr>
    </w:p>
    <w:p>
      <w:pPr>
        <w:spacing w:before="480" w:after="0" w:line="408" w:lineRule="exact"/>
      </w:pPr>
      <w:r>
        <w:rPr>
          <w:b/>
          <w:u w:val="single"/>
        </w:rPr>
        <w:t xml:space="preserve">HB 1527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ADOPTED AS AMENDED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010</w:t>
      </w:r>
      <w:r>
        <w:rPr/>
        <w:t xml:space="preserve"> and 2021 c 207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taxable real property as placed on the last completed assessment roll prepared pursuant to Title 84 RCW.</w:t>
      </w:r>
    </w:p>
    <w:p>
      <w:pPr>
        <w:spacing w:before="0" w:after="0" w:line="408" w:lineRule="exact"/>
        <w:ind w:left="0" w:right="0" w:firstLine="576"/>
        <w:jc w:val="left"/>
      </w:pPr>
      <w:r>
        <w:rPr/>
        <w:t xml:space="preserve">(2) "Increment area" means the geographic area within which regular property tax revenues are to be apportioned to pay public improvement costs, as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w:t>
      </w:r>
      <w:r>
        <w:t>((</w:t>
      </w:r>
      <w:r>
        <w:rPr>
          <w:strike/>
        </w:rPr>
        <w:t xml:space="preserve">is created</w:t>
      </w:r>
      <w:r>
        <w:t>))</w:t>
      </w:r>
      <w:r>
        <w:rPr/>
        <w:t xml:space="preserve"> </w:t>
      </w:r>
      <w:r>
        <w:rPr>
          <w:u w:val="single"/>
        </w:rPr>
        <w:t xml:space="preserve">takes effect</w:t>
      </w:r>
      <w:r>
        <w:rPr/>
        <w:t xml:space="preserve">. The increment value shall not be less than zero.</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 including a resolution adopted by a port district organized under Title 53 RCW.</w:t>
      </w:r>
    </w:p>
    <w:p>
      <w:pPr>
        <w:spacing w:before="0" w:after="0" w:line="408" w:lineRule="exact"/>
        <w:ind w:left="0" w:right="0" w:firstLine="576"/>
        <w:jc w:val="left"/>
      </w:pPr>
      <w:r>
        <w:rPr/>
        <w:t xml:space="preserve">(6) "Public improvement costs" means the costs of:</w:t>
      </w:r>
    </w:p>
    <w:p>
      <w:pPr>
        <w:spacing w:before="0" w:after="0" w:line="408" w:lineRule="exact"/>
        <w:ind w:left="0" w:right="0" w:firstLine="576"/>
        <w:jc w:val="left"/>
      </w:pPr>
      <w:r>
        <w:rPr/>
        <w:t xml:space="preserve">(a) Design, planning, acquisition, required permitting, required environmental studies and mitigation, seismic studies or surveys, archaeological studies or surveys, land surveying, </w:t>
      </w:r>
      <w:r>
        <w:rPr>
          <w:u w:val="single"/>
        </w:rPr>
        <w:t xml:space="preserve">site acquisition, including appurtenant rights and</w:t>
      </w:r>
      <w:r>
        <w:rPr/>
        <w:t xml:space="preserve"> site preparation, construction, reconstruction, rehabilitation, improvement, </w:t>
      </w:r>
      <w:r>
        <w:rPr>
          <w:u w:val="single"/>
        </w:rPr>
        <w:t xml:space="preserve">expansion,</w:t>
      </w:r>
      <w:r>
        <w:rPr/>
        <w:t xml:space="preserve"> and installation of public improvements</w:t>
      </w:r>
      <w:r>
        <w:rPr>
          <w:u w:val="single"/>
        </w:rPr>
        <w:t xml:space="preserve">,</w:t>
      </w:r>
      <w:r>
        <w:rPr/>
        <w:t xml:space="preserve"> and other directly related costs;</w:t>
      </w:r>
    </w:p>
    <w:p>
      <w:pPr>
        <w:spacing w:before="0" w:after="0" w:line="408" w:lineRule="exact"/>
        <w:ind w:left="0" w:right="0" w:firstLine="576"/>
        <w:jc w:val="left"/>
      </w:pPr>
      <w:r>
        <w:rPr/>
        <w:t xml:space="preserve">(b)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debt service reserves;</w:t>
      </w:r>
    </w:p>
    <w:p>
      <w:pPr>
        <w:spacing w:before="0" w:after="0" w:line="408" w:lineRule="exact"/>
        <w:ind w:left="0" w:right="0" w:firstLine="576"/>
        <w:jc w:val="left"/>
      </w:pPr>
      <w:r>
        <w:rPr/>
        <w:t xml:space="preserve">(e) Expenses incurred in revaluing real property for the purpose of determining the tax allocation base value by a county assessor under chapter 84.41 RCW and expenses incurred by a county treasurer under chapter 84.56 RCW in apportioning the taxes and complying with this chapter and other applicable law. For purposes of this subsection (6)(e), "expenses incurred" means actual staff and software costs directly related to the implementation and ongoing administration of increment areas under this chapter; and</w:t>
      </w:r>
    </w:p>
    <w:p>
      <w:pPr>
        <w:spacing w:before="0" w:after="0" w:line="408" w:lineRule="exact"/>
        <w:ind w:left="0" w:right="0" w:firstLine="576"/>
        <w:jc w:val="left"/>
      </w:pPr>
      <w:r>
        <w:rPr/>
        <w:t xml:space="preserve">(f)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w:t>
      </w:r>
      <w:r>
        <w:rPr>
          <w:u w:val="single"/>
        </w:rPr>
        <w:t xml:space="preserve">state or</w:t>
      </w:r>
      <w:r>
        <w:rPr/>
        <w:t xml:space="preserve"> local government within or outside of and serving the increment area </w:t>
      </w:r>
      <w:r>
        <w:t>((</w:t>
      </w:r>
      <w:r>
        <w:rPr>
          <w:strike/>
        </w:rPr>
        <w:t xml:space="preserve">that include</w:t>
      </w:r>
      <w:r>
        <w:t>))</w:t>
      </w:r>
      <w:r>
        <w:rPr/>
        <w:t xml:space="preserve"> </w:t>
      </w:r>
      <w:r>
        <w:rPr>
          <w:u w:val="single"/>
        </w:rPr>
        <w:t xml:space="preserve">and real property owned or acquired by a local government within the increment area including</w:t>
      </w:r>
      <w:r>
        <w:rPr/>
        <w:t xml:space="preserve">:</w:t>
      </w:r>
    </w:p>
    <w:p>
      <w:pPr>
        <w:spacing w:before="0" w:after="0" w:line="408" w:lineRule="exact"/>
        <w:ind w:left="0" w:right="0" w:firstLine="576"/>
        <w:jc w:val="left"/>
      </w:pPr>
      <w:r>
        <w:rPr/>
        <w:t xml:space="preserve">(i) Street and road construction;</w:t>
      </w:r>
    </w:p>
    <w:p>
      <w:pPr>
        <w:spacing w:before="0" w:after="0" w:line="408" w:lineRule="exact"/>
        <w:ind w:left="0" w:right="0" w:firstLine="576"/>
        <w:jc w:val="left"/>
      </w:pPr>
      <w:r>
        <w:rPr/>
        <w:t xml:space="preserve">(ii) Water and sewer system construction</w:t>
      </w:r>
      <w:r>
        <w:rPr>
          <w:u w:val="single"/>
        </w:rPr>
        <w:t xml:space="preserve">, expansion,</w:t>
      </w:r>
      <w:r>
        <w:rPr/>
        <w:t xml:space="preserve"> and improvements;</w:t>
      </w:r>
    </w:p>
    <w:p>
      <w:pPr>
        <w:spacing w:before="0" w:after="0" w:line="408" w:lineRule="exact"/>
        <w:ind w:left="0" w:right="0" w:firstLine="576"/>
        <w:jc w:val="left"/>
      </w:pPr>
      <w:r>
        <w:rPr/>
        <w:t xml:space="preserve">(iii) Sidewalks and other nonmotorized transportation improvements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or other transit facilities;</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w:t>
      </w:r>
    </w:p>
    <w:p>
      <w:pPr>
        <w:spacing w:before="0" w:after="0" w:line="408" w:lineRule="exact"/>
        <w:ind w:left="0" w:right="0" w:firstLine="576"/>
        <w:jc w:val="left"/>
      </w:pPr>
      <w:r>
        <w:rPr/>
        <w:t xml:space="preserve">(ix) Mitigation of brownfields; or</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Purchasing, rehabilitating, retrofitting for energy efficiency, and constructing housing for the purpose of creating or preserving long-term affordable housing;</w:t>
      </w:r>
    </w:p>
    <w:p>
      <w:pPr>
        <w:spacing w:before="0" w:after="0" w:line="408" w:lineRule="exact"/>
        <w:ind w:left="0" w:right="0" w:firstLine="576"/>
        <w:jc w:val="left"/>
      </w:pPr>
      <w:r>
        <w:rPr/>
        <w:t xml:space="preserve">(ii) Purchasing, rehabilitating, retrofitting for energy efficiency, and constructing child care facilities serving children and youth that are low-income, homeless, or in foster care;</w:t>
      </w:r>
    </w:p>
    <w:p>
      <w:pPr>
        <w:spacing w:before="0" w:after="0" w:line="408" w:lineRule="exact"/>
        <w:ind w:left="0" w:right="0" w:firstLine="576"/>
        <w:jc w:val="left"/>
      </w:pPr>
      <w:r>
        <w:rPr/>
        <w:t xml:space="preserve">(iii) Providing maintenance and security for the public improvements; </w:t>
      </w:r>
      <w:r>
        <w:t>((</w:t>
      </w:r>
      <w:r>
        <w:rPr>
          <w:strike/>
        </w:rPr>
        <w:t xml:space="preserve">or</w:t>
      </w:r>
      <w:r>
        <w:t>))</w:t>
      </w:r>
    </w:p>
    <w:p>
      <w:pPr>
        <w:spacing w:before="0" w:after="0" w:line="408" w:lineRule="exact"/>
        <w:ind w:left="0" w:right="0" w:firstLine="576"/>
        <w:jc w:val="left"/>
      </w:pPr>
      <w:r>
        <w:rPr/>
        <w:t xml:space="preserve">(iv) Historic preservation activities authorized under RCW 35.21.395</w:t>
      </w:r>
      <w:r>
        <w:rPr>
          <w:u w:val="single"/>
        </w:rPr>
        <w:t xml:space="preserve">; or</w:t>
      </w:r>
    </w:p>
    <w:p>
      <w:pPr>
        <w:spacing w:before="0" w:after="0" w:line="408" w:lineRule="exact"/>
        <w:ind w:left="0" w:right="0" w:firstLine="576"/>
        <w:jc w:val="left"/>
      </w:pPr>
      <w:r>
        <w:rPr>
          <w:u w:val="single"/>
        </w:rPr>
        <w:t xml:space="preserve">(v) Relocation and construction of a government-owned facility, with written permission from the agency owning the facility and the office of financial management</w:t>
      </w:r>
      <w:r>
        <w:rPr/>
        <w:t xml:space="preserve">.</w:t>
      </w:r>
    </w:p>
    <w:p>
      <w:pPr>
        <w:spacing w:before="0" w:after="0" w:line="408" w:lineRule="exact"/>
        <w:ind w:left="0" w:right="0" w:firstLine="576"/>
        <w:jc w:val="left"/>
      </w:pPr>
      <w:r>
        <w:rPr/>
        <w:t xml:space="preserve">(8) </w:t>
      </w:r>
      <w:r>
        <w:rPr>
          <w:u w:val="single"/>
        </w:rPr>
        <w:t xml:space="preserve">"Real property" means:</w:t>
      </w:r>
    </w:p>
    <w:p>
      <w:pPr>
        <w:spacing w:before="0" w:after="0" w:line="408" w:lineRule="exact"/>
        <w:ind w:left="0" w:right="0" w:firstLine="576"/>
        <w:jc w:val="left"/>
      </w:pPr>
      <w:r>
        <w:rPr>
          <w:u w:val="single"/>
        </w:rPr>
        <w:t xml:space="preserve">(a) Real property as defined in RCW 84.04.090; and</w:t>
      </w:r>
    </w:p>
    <w:p>
      <w:pPr>
        <w:spacing w:before="0" w:after="0" w:line="408" w:lineRule="exact"/>
        <w:ind w:left="0" w:right="0" w:firstLine="576"/>
        <w:jc w:val="left"/>
      </w:pPr>
      <w:r>
        <w:rPr>
          <w:u w:val="single"/>
        </w:rPr>
        <w:t xml:space="preserve">(b) Privately owned or used improvements located on publicly owned land that are subject to property taxation or leasehold excise tax.</w:t>
      </w:r>
    </w:p>
    <w:p>
      <w:pPr>
        <w:spacing w:before="0" w:after="0" w:line="408" w:lineRule="exact"/>
        <w:ind w:left="0" w:right="0" w:firstLine="576"/>
        <w:jc w:val="left"/>
      </w:pPr>
      <w:r>
        <w:rPr>
          <w:u w:val="single"/>
        </w:rPr>
        <w:t xml:space="preserve">(9)</w:t>
      </w:r>
      <w:r>
        <w:rPr/>
        <w:t xml:space="preserve"> "Regular property taxes" means regular property taxes as defined in RCW 84.04.140, except: (a) Regular property taxes levied by port districts or public utility districts to the extent necessary for the payments of principal and interest on general obligation debt; and (b) regular property taxes levied by the state for the support of the common schools under RCW 84.52.065. Regular property taxes do not include excess property tax levies that are exempt from the aggregate limits for junior and senior taxing districts as provided in RCW 84.52.043. "Regular property taxes" does not include excess property taxes levied by local school districts.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"Tax allocation base value" means the assessed value of real property located within an increment area for taxes imposed in the year in which the increment area </w:t>
      </w:r>
      <w:r>
        <w:t>((</w:t>
      </w:r>
      <w:r>
        <w:rPr>
          <w:strike/>
        </w:rPr>
        <w:t xml:space="preserve">is first designated</w:t>
      </w:r>
      <w:r>
        <w:t>))</w:t>
      </w:r>
      <w:r>
        <w:rPr/>
        <w:t xml:space="preserve"> </w:t>
      </w:r>
      <w:r>
        <w:rPr>
          <w:u w:val="single"/>
        </w:rPr>
        <w:t xml:space="preserve">takes effect</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"Tax allocation revenues" means those revenues derived from the imposition of regular property taxes on the increment value.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"Taxing district" means a governmental entity that levies or has levied for it regular property taxes upon real property located within a proposed or approved increment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020</w:t>
      </w:r>
      <w:r>
        <w:rPr/>
        <w:t xml:space="preserve"> and 2021 c 207 s 2 are each amended to read as follows:</w:t>
      </w:r>
    </w:p>
    <w:p>
      <w:pPr>
        <w:spacing w:before="0" w:after="0" w:line="408" w:lineRule="exact"/>
        <w:ind w:left="0" w:right="0" w:firstLine="576"/>
        <w:jc w:val="left"/>
      </w:pP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The increment area may not have an assessed valuation of more than $200,000,000 or more than 20 percent of the sponsoring jurisdiction's total assessed valuation, whichever is less, when the ordinance is passed. If a sponsoring jurisdiction creates two increment areas, the total combined assessed valuation in both of the two increment areas may not equal more than $200,000,000 or more than 20 percent of the sponsoring jurisdiction's total assessed valuation, whichever is less, when the ordinances are passed creating the increment areas;</w:t>
      </w:r>
    </w:p>
    <w:p>
      <w:pPr>
        <w:spacing w:before="0" w:after="0" w:line="408" w:lineRule="exact"/>
        <w:ind w:left="0" w:right="0" w:firstLine="576"/>
        <w:jc w:val="left"/>
      </w:pPr>
      <w:r>
        <w:rPr/>
        <w:t xml:space="preserve">(d) A local government can create no more than two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(e) The ordinance must set a sunset date for the increment area, which may be no more than 25 years after the first year in which tax allocation revenues are collected from the increment area;</w:t>
      </w:r>
    </w:p>
    <w:p>
      <w:pPr>
        <w:spacing w:before="0" w:after="0" w:line="408" w:lineRule="exact"/>
        <w:ind w:left="0" w:right="0" w:firstLine="576"/>
        <w:jc w:val="left"/>
      </w:pPr>
      <w:r>
        <w:rPr/>
        <w:t xml:space="preserve">(f) The ordinance must identify the public improvements to be financed and indicate whether the local government intends to issue bonds or other obligations, payable in whole or in part, from tax allocation revenues to finance the public improvement costs, and must estimate the maximum amount of obligations contemplated;</w:t>
      </w:r>
    </w:p>
    <w:p>
      <w:pPr>
        <w:spacing w:before="0" w:after="0" w:line="408" w:lineRule="exact"/>
        <w:ind w:left="0" w:right="0" w:firstLine="576"/>
        <w:jc w:val="left"/>
      </w:pPr>
      <w:r>
        <w:rPr/>
        <w:t xml:space="preserve">(g) The ordinance must provide that the increment </w:t>
      </w:r>
      <w:r>
        <w:rPr>
          <w:u w:val="single"/>
        </w:rPr>
        <w:t xml:space="preserve">area</w:t>
      </w:r>
      <w:r>
        <w:rPr/>
        <w:t xml:space="preserve"> takes effect on June 1st following the adoption of the ordinance in (a) of this subsection;</w:t>
      </w:r>
    </w:p>
    <w:p>
      <w:pPr>
        <w:spacing w:before="0" w:after="0" w:line="408" w:lineRule="exact"/>
        <w:ind w:left="0" w:right="0" w:firstLine="576"/>
        <w:jc w:val="left"/>
      </w:pPr>
      <w:r>
        <w:rPr/>
        <w:t xml:space="preserve">(h) The sponsoring jurisdiction may not add additional public improvements to the project after adoption of the ordinance creating the increment area or change the boundaries of the increment area. The sponsoring jurisdiction may expand, alter, or add to the original public improvements when doing so is necessary to assure the originally approved improvements can be constructed or operated;</w:t>
      </w:r>
    </w:p>
    <w:p>
      <w:pPr>
        <w:spacing w:before="0" w:after="0" w:line="408" w:lineRule="exact"/>
        <w:ind w:left="0" w:right="0" w:firstLine="576"/>
        <w:jc w:val="left"/>
      </w:pPr>
      <w:r>
        <w:rPr/>
        <w:t xml:space="preserve">(i) The ordinance must impose a deadline by which commencement of construction of the public improvements shall begin, which deadline must be at least five years into the future and for which extensions shall be made available for good cause; and</w:t>
      </w:r>
    </w:p>
    <w:p>
      <w:pPr>
        <w:spacing w:before="0" w:after="0" w:line="408" w:lineRule="exact"/>
        <w:ind w:left="0" w:right="0" w:firstLine="576"/>
        <w:jc w:val="left"/>
      </w:pPr>
      <w:r>
        <w:rPr/>
        <w:t xml:space="preserve">(j)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prepare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designated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assessed value of real property listed on the tax roll as certified by the county assessor under RCW 84.52.080 from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and</w:t>
      </w:r>
    </w:p>
    <w:p>
      <w:pPr>
        <w:spacing w:before="0" w:after="0" w:line="408" w:lineRule="exact"/>
        <w:ind w:left="0" w:right="0" w:firstLine="576"/>
        <w:jc w:val="left"/>
      </w:pPr>
      <w:r>
        <w:rPr/>
        <w:t xml:space="preserve">(i)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p>
    <w:p>
      <w:pPr>
        <w:spacing w:before="0" w:after="0" w:line="408" w:lineRule="exact"/>
        <w:ind w:left="0" w:right="0" w:firstLine="576"/>
        <w:jc w:val="left"/>
      </w:pPr>
      <w:r>
        <w:rPr/>
        <w:t xml:space="preserve">(3) The local government may charge a private developer, who agrees to participate in creating the increment area,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 If the project analysis indicates that an increment area will impact at least 20 percent of the assessed value in a fire protection district or regional fire protection service authority, or the fire service agency's annual report demonstrates an increase in the level of service directly related to the increment area, the local government must negotiate a mitigation plan with the fire protection district or regional fire protection service authority to address level of service issues in the increment area.</w:t>
      </w:r>
    </w:p>
    <w:p>
      <w:pPr>
        <w:spacing w:before="0" w:after="0" w:line="408" w:lineRule="exact"/>
        <w:ind w:left="0" w:right="0" w:firstLine="576"/>
        <w:jc w:val="left"/>
      </w:pPr>
      <w:r>
        <w:rPr/>
        <w:t xml:space="preserve">(6) The local government may reimburse the assessor and treasurer for their costs as provided in RCW 39.114.010(6)(e).</w:t>
      </w:r>
    </w:p>
    <w:p>
      <w:pPr>
        <w:spacing w:before="0" w:after="0" w:line="408" w:lineRule="exact"/>
        <w:ind w:left="0" w:right="0" w:firstLine="576"/>
        <w:jc w:val="left"/>
      </w:pPr>
      <w:r>
        <w:rPr/>
        <w:t xml:space="preserve">(7) Prior to the adoption of an ordinance authorizing creation of an increment area, the local government must:</w:t>
      </w:r>
    </w:p>
    <w:p>
      <w:pPr>
        <w:spacing w:before="0" w:after="0" w:line="408" w:lineRule="exact"/>
        <w:ind w:left="0" w:right="0" w:firstLine="576"/>
        <w:jc w:val="left"/>
      </w:pPr>
      <w:r>
        <w:rPr/>
        <w:t xml:space="preserve">(a) Hold at least two public briefings for the community solely on the tax increment project that include the description of the increment area, the public improvements proposed to be financed with the tax allocation revenues, and a detailed estimate of tax revenues for the participating local governments and taxing districts, including the amounts allocated to the increment public improvements. The briefings must be announced at least two weeks prior to the date being held, including publishing in a legal newspaper of general circulation and posting information on the local government website and all local government social media sites; and</w:t>
      </w:r>
    </w:p>
    <w:p>
      <w:pPr>
        <w:spacing w:before="0" w:after="0" w:line="408" w:lineRule="exact"/>
        <w:ind w:left="0" w:right="0" w:firstLine="576"/>
        <w:jc w:val="left"/>
      </w:pPr>
      <w:r>
        <w:rPr/>
        <w:t xml:space="preserve">(b) Submit the project analysis to the office of the treasurer for review and consider any comments that the treasurer may provide upon completion of their review of the project analysis as provided under this subsection. The treasurer must complete the review within 90 days of receipt of the project analysis and may consult with other agencies and outside experts as necessary. Upon completing their review, the treasurer must promptly provide to the local government any comments regarding suggested revisions or enhancements to the project analysis that the treasurer deems appropriate based on the requirements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040</w:t>
      </w:r>
      <w:r>
        <w:rPr/>
        <w:t xml:space="preserve"> and 2021 c 207 s 4 are each amended to read as follows:</w:t>
      </w:r>
    </w:p>
    <w:p>
      <w:pPr>
        <w:spacing w:before="0" w:after="0" w:line="408" w:lineRule="exact"/>
        <w:ind w:left="0" w:right="0" w:firstLine="576"/>
        <w:jc w:val="left"/>
      </w:pPr>
      <w:r>
        <w:rPr/>
        <w:t xml:space="preserve">The local government designating the increment area must:</w:t>
      </w:r>
    </w:p>
    <w:p>
      <w:pPr>
        <w:spacing w:before="0" w:after="0" w:line="408" w:lineRule="exact"/>
        <w:ind w:left="0" w:right="0" w:firstLine="576"/>
        <w:jc w:val="left"/>
      </w:pPr>
      <w:r>
        <w:rPr/>
        <w:t xml:space="preserve">(1) Publish notice in a legal newspaper of general circulation within the jurisdiction of the local government </w:t>
      </w:r>
      <w:r>
        <w:rPr>
          <w:u w:val="single"/>
        </w:rPr>
        <w:t xml:space="preserve">at least two weeks before the date on which the ordinance authorizing creation of an increment area is adopted</w:t>
      </w:r>
      <w:r>
        <w:rPr/>
        <w:t xml:space="preserve"> that describes the public improvements,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rPr/>
        <w:t xml:space="preserve">(2) Deliver a certified copy of the </w:t>
      </w:r>
      <w:r>
        <w:rPr>
          <w:u w:val="single"/>
        </w:rPr>
        <w:t xml:space="preserve">adopted</w:t>
      </w:r>
      <w:r>
        <w:rPr/>
        <w:t xml:space="preserve"> ordinance to the county treasurer, the county assessor, and the governing body of each taxing district within which the increment area is located </w:t>
      </w:r>
      <w:r>
        <w:rPr>
          <w:u w:val="single"/>
        </w:rPr>
        <w:t xml:space="preserve">at the respective addresses specified pursuant to RCW 42.56.040 within 10 days of the date on which the ordinance was adopted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050</w:t>
      </w:r>
      <w:r>
        <w:rPr/>
        <w:t xml:space="preserve"> and 2021 c 207 s 5 are each amended to read as follows:</w:t>
      </w:r>
    </w:p>
    <w:p>
      <w:pPr>
        <w:spacing w:before="0" w:after="0" w:line="408" w:lineRule="exact"/>
        <w:ind w:left="0" w:right="0" w:firstLine="576"/>
        <w:jc w:val="left"/>
      </w:pPr>
      <w:r>
        <w:rPr/>
        <w:t xml:space="preserve">Apportionment of taxes shall be as follows:</w:t>
      </w:r>
    </w:p>
    <w:p>
      <w:pPr>
        <w:spacing w:before="0" w:after="0" w:line="408" w:lineRule="exact"/>
        <w:ind w:left="0" w:right="0" w:firstLine="576"/>
        <w:jc w:val="left"/>
      </w:pPr>
      <w:r>
        <w:rPr/>
        <w:t xml:space="preserve">(1) Commencing in the calendar year </w:t>
      </w:r>
      <w:r>
        <w:rPr>
          <w:u w:val="single"/>
        </w:rPr>
        <w:t xml:space="preserve">immediately</w:t>
      </w:r>
      <w:r>
        <w:rPr/>
        <w:t xml:space="preserve"> following the </w:t>
      </w:r>
      <w:r>
        <w:t>((</w:t>
      </w:r>
      <w:r>
        <w:rPr>
          <w:strike/>
        </w:rPr>
        <w:t xml:space="preserve">passage of the ordinance</w:t>
      </w:r>
      <w:r>
        <w:t>))</w:t>
      </w:r>
      <w:r>
        <w:rPr/>
        <w:t xml:space="preserve"> </w:t>
      </w:r>
      <w:r>
        <w:rPr>
          <w:u w:val="single"/>
        </w:rPr>
        <w:t xml:space="preserve">calendar year in which the increment area takes effect in accordance with RCW 39.114.020</w:t>
      </w:r>
      <w:r>
        <w:rPr/>
        <w:t xml:space="preserve">, the county treasurer shall distribute receipts from regular property taxes imposed on real property located in the increment area as follows:</w:t>
      </w:r>
    </w:p>
    <w:p>
      <w:pPr>
        <w:spacing w:before="0" w:after="0" w:line="408" w:lineRule="exact"/>
        <w:ind w:left="0" w:right="0" w:firstLine="576"/>
        <w:jc w:val="left"/>
      </w:pPr>
      <w:r>
        <w:rPr/>
        <w:t xml:space="preserve">(a) Each taxing district shall receive that portion of its regular property taxes produced by the rate of tax levied by or for the taxing district on the tax allocation base value for that increment area;</w:t>
      </w:r>
    </w:p>
    <w:p>
      <w:pPr>
        <w:spacing w:before="0" w:after="0" w:line="408" w:lineRule="exact"/>
        <w:ind w:left="0" w:right="0" w:firstLine="576"/>
        <w:jc w:val="left"/>
      </w:pPr>
      <w:r>
        <w:rPr/>
        <w:t xml:space="preserve">(b) The local government that designated the increment area shall be entitled to receive an additional amount equal to the amount derived from the regular property taxes levied by or for each taxing district upon the increment value within the increment area. The local government that designated the increment area shall receive no more than is needed to pay or repay costs directly associated with the public improvements identified in the approved ordinance and may agree to receive less than the full amount of this portion, as long as bond debt service, reserve, and other bond covenant requirements are satisfied, in which case the balance of these tax receipts shall be allocated to the taxing districts that imposed regular property taxes, or have regular property taxes imposed for them, in the increment area for collection that year in proportion to their regular tax levy rates for collection that year. The local government may request that the treasurer transfer this additional portion of the property taxes to its designated agent. The portion of the tax receipts distributed to the local government or its agent under this subsection (1)(b) may only be expended to finance public improvement costs associated with the public improvements financed in whole or in part by tax increment financing; and</w:t>
      </w:r>
    </w:p>
    <w:p>
      <w:pPr>
        <w:spacing w:before="0" w:after="0" w:line="408" w:lineRule="exact"/>
        <w:ind w:left="0" w:right="0" w:firstLine="576"/>
        <w:jc w:val="left"/>
      </w:pPr>
      <w:r>
        <w:rPr/>
        <w:t xml:space="preserve">(c) This section shall not apply to any receipts from the regular property taxes levied by:</w:t>
      </w:r>
    </w:p>
    <w:p>
      <w:pPr>
        <w:spacing w:before="0" w:after="0" w:line="408" w:lineRule="exact"/>
        <w:ind w:left="0" w:right="0" w:firstLine="576"/>
        <w:jc w:val="left"/>
      </w:pPr>
      <w:r>
        <w:rPr/>
        <w:t xml:space="preserve">(i) The state for the support of the common schools under RCW 84.52.065;</w:t>
      </w:r>
    </w:p>
    <w:p>
      <w:pPr>
        <w:spacing w:before="0" w:after="0" w:line="408" w:lineRule="exact"/>
        <w:ind w:left="0" w:right="0" w:firstLine="576"/>
        <w:jc w:val="left"/>
      </w:pPr>
      <w:r>
        <w:rPr/>
        <w:t xml:space="preserve">(ii) Local school district excess levies; and</w:t>
      </w:r>
    </w:p>
    <w:p>
      <w:pPr>
        <w:spacing w:before="0" w:after="0" w:line="408" w:lineRule="exact"/>
        <w:ind w:left="0" w:right="0" w:firstLine="576"/>
        <w:jc w:val="left"/>
      </w:pPr>
      <w:r>
        <w:rPr/>
        <w:t xml:space="preserve">(iii) Port districts or public utility districts specifically for the purpose of making required payments of principal and interest or general indebtedness.</w:t>
      </w:r>
    </w:p>
    <w:p>
      <w:pPr>
        <w:spacing w:before="0" w:after="0" w:line="408" w:lineRule="exact"/>
        <w:ind w:left="0" w:right="0" w:firstLine="576"/>
        <w:jc w:val="left"/>
      </w:pPr>
      <w:r>
        <w:rPr/>
        <w:t xml:space="preserve">(2) The apportionment of tax allocation revenues must cease when the taxing district certifies to the county assessor in writing that tax allocation revenues are no longer necessary or obligated to pay public improvement costs, but in no event shall the apportionment of tax allocation revenues continue beyond the sunset date established pursuant to RCW 39.114.020(1)(e). Any excess tax allocation revenues and earnings on the tax allocation revenues remaining at the time the apportionment of tax receipts terminates must be returned to the county treasurer and distributed to the taxing districts that imposed regular property taxes, or had regular property taxes imposed for it, in the increment area for collection that year, in proportion to the rates of their regular property tax levies for collection that year.</w:t>
      </w:r>
    </w:p>
    <w:p>
      <w:pPr>
        <w:spacing w:before="0" w:after="0" w:line="408" w:lineRule="exact"/>
        <w:ind w:left="0" w:right="0" w:firstLine="576"/>
        <w:jc w:val="left"/>
      </w:pPr>
      <w:r>
        <w:rPr/>
        <w:t xml:space="preserve">(3) The apportionment and distribution of portions of the regular property taxes levied by or for each taxing district upon the increment value within the increment area pursuant to and subject to the requirements of this chapter is declared to be a public purpose of and benefit each such taxing district.</w:t>
      </w:r>
    </w:p>
    <w:p>
      <w:pPr>
        <w:spacing w:before="0" w:after="0" w:line="408" w:lineRule="exact"/>
        <w:ind w:left="0" w:right="0" w:firstLine="576"/>
        <w:jc w:val="left"/>
      </w:pPr>
      <w:r>
        <w:rPr/>
        <w:t xml:space="preserve">(4) The apportionment and distribution of portions of the regular property taxes levied by or for each taxing district upon the increment value within the increment area pursuant to this section shall not affect or be deemed to affect the rate of taxes levied by or within any such taxing district or the consistency of any such levies with the uniformity requirement of Article VII, section 1 of the state Constitution.</w:t>
      </w:r>
    </w:p>
    <w:p>
      <w:pPr>
        <w:spacing w:before="0" w:after="0" w:line="408" w:lineRule="exact"/>
        <w:ind w:left="0" w:right="0" w:firstLine="576"/>
        <w:jc w:val="left"/>
      </w:pPr>
      <w:r>
        <w:rPr>
          <w:u w:val="single"/>
        </w:rPr>
        <w:t xml:space="preserve">(5)(a) For a local government having a designated increment area under this chapter as of the effective date of this section, the county assessor must adjust the tax allocation base value for that increment area to include the assessed value of any privately owned improvements located on publicly owned land for taxes imposed in the year in which the increment area was first designated. However, no adjustment is required if the increment area does not include any privately owned improvements located on publicly owned land subject to property taxation as of the date the increment area became effective.</w:t>
      </w:r>
    </w:p>
    <w:p>
      <w:pPr>
        <w:spacing w:before="0" w:after="0" w:line="408" w:lineRule="exact"/>
        <w:ind w:left="0" w:right="0" w:firstLine="576"/>
        <w:jc w:val="left"/>
      </w:pPr>
      <w:r>
        <w:rPr>
          <w:u w:val="single"/>
        </w:rPr>
        <w:t xml:space="preserve">(b) The adjusted tax allocation base value under this subsection (5) does not impact any apportionment and distribution under this section occurring in calendar years before calendar year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015</w:t>
      </w:r>
      <w:r>
        <w:rPr/>
        <w:t xml:space="preserve"> and 2014 c 4 s 2 are each amended to read as follows:</w:t>
      </w:r>
    </w:p>
    <w:p>
      <w:pPr>
        <w:spacing w:before="0" w:after="0" w:line="408" w:lineRule="exact"/>
        <w:ind w:left="0" w:right="0" w:firstLine="576"/>
        <w:jc w:val="left"/>
      </w:pPr>
      <w:r>
        <w:rPr/>
        <w:t xml:space="preserve">If a taxing district has not levied since 1985 and elects to restore a regular property tax levy subject to applicable statutory limitations then such first restored levy must be set so that the regular property tax payable does not exceed the amount which was last levied, plus an additional dollar amount calculated by multiplying the property tax rate which is proposed to be restored, or the maximum amount which could be lawfully levied in the year such a restored levy is proposed, by the increase in assessed value in the district since the last levy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Any increase in the assessed value of real property, as defined in RCW 39.114.010, within an increment area as designated by any local government in RCW 39.114.020 if the increase is not included elsewhere under this section. This subsection does not apply to levies by the state or by port districts or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020</w:t>
      </w:r>
      <w:r>
        <w:rPr/>
        <w:t xml:space="preserve"> and 2014 c 4 s 3 are each amended to read as follows:</w:t>
      </w:r>
    </w:p>
    <w:p>
      <w:pPr>
        <w:spacing w:before="0" w:after="0" w:line="408" w:lineRule="exact"/>
        <w:ind w:left="0" w:right="0" w:firstLine="576"/>
        <w:jc w:val="left"/>
      </w:pPr>
      <w:r>
        <w:rPr/>
        <w:t xml:space="preserve">Notwithstanding the limitation set forth in RCW 84.55.010, the first levy for a taxing district created from consolidation of similar taxing districts must be set so that the regular property taxes payable in the following year do not exceed the limit factor multiplied by the sum of the amount of regular property taxes lawfully levied for each component taxing district in the highest of the three most recent years in which such taxes were levied for such district plus the additional dollar amount calculated by multiplying the regular property tax rate of each component district for the preceding year by the increase in assessed value in each component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Any increase in the assessed value of real property, as defined in RCW 39.114.010, within an increment area as designated by any local government under RCW 39.114.020 if the increase is not included elsewhere under this section. This subsection does not apply to levies by the state or by port districts and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030</w:t>
      </w:r>
      <w:r>
        <w:rPr/>
        <w:t xml:space="preserve"> and 2014 c 4 s 4 are each amended to read as follows:</w:t>
      </w:r>
    </w:p>
    <w:p>
      <w:pPr>
        <w:spacing w:before="0" w:after="0" w:line="408" w:lineRule="exact"/>
        <w:ind w:left="0" w:right="0" w:firstLine="576"/>
        <w:jc w:val="left"/>
      </w:pPr>
      <w:r>
        <w:rPr/>
        <w:t xml:space="preserve">For the first levy for a taxing district following annexation of additional property, the limitation set forth in RCW 84.55.010 must be increased by an amount equal to the aggregate assessed valuation of the newly annexed property as shown by the current completed and balanced tax rolls of the county or counties within which such property lies, multiplied by the dollar rate that would have been used by the annexing unit in the absence of such annexation, plus the additional dollar amount calculated by multiplying the regular property tax levy rate of that annexing taxing district for the preceding year by the increase in assessed value in the annexing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Any increase in the assessed value of real property, as defined in RCW 39.114.010, within an increment area as designated by any local government in RCW 39.114.020 if the increase is not included elsewhere under this section. This subsection does not apply to levies by the state or by port districts or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HB 1527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ADOPTED AS AMENDED 04/10/2023</w:t>
      </w:r>
    </w:p>
    <w:p>
      <w:pPr>
        <w:spacing w:before="0" w:after="0" w:line="408" w:lineRule="exact"/>
        <w:ind w:left="0" w:right="0" w:firstLine="576"/>
        <w:jc w:val="left"/>
      </w:pPr>
      <w:r>
        <w:rPr/>
        <w:t xml:space="preserve">On page 1, line 11 of the title, after "84.55.010;" strike the remainder of the title and insert "amending RCW 39.114.010, 39.114.020, 39.114.040, 39.114.050, 84.55.015, 84.55.020, and 84.55.030; and declaring an emergency."</w:t>
      </w:r>
    </w:p>
    <w:p>
      <w:pPr>
        <w:spacing w:before="0" w:after="0" w:line="408" w:lineRule="exact"/>
        <w:ind w:left="0" w:right="0" w:firstLine="576"/>
        <w:jc w:val="left"/>
      </w:pPr>
      <w:r>
        <w:rPr>
          <w:u w:val="single"/>
        </w:rPr>
        <w:t xml:space="preserve">EFFECT:</w:t>
      </w:r>
      <w:r>
        <w:rPr/>
        <w:t xml:space="preserve">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70e0abf42a420b" /></Relationships>
</file>