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dedd7e98045b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NGUY</w:t>
        </w:r>
      </w:r>
      <w:r>
        <w:rPr>
          <w:b/>
        </w:rPr>
        <w:t xml:space="preserve"> </w:t>
        <w:r>
          <w:rPr/>
          <w:t xml:space="preserve">S5405.1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756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Nguyen</w:t>
      </w:r>
    </w:p>
    <w:p>
      <w:pPr>
        <w:jc w:val="right"/>
      </w:pPr>
      <w:r>
        <w:rPr>
          <w:b/>
        </w:rPr>
        <w:t xml:space="preserve">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20, after "interest" insert ", and the construction, investment, or purchase, including entering into a power purchase agreement, complies with the commission's administrative rules governing electric resource procurement"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line 3, after "The" strike "large combination utility" and insert "project owner"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Clarifies that the utilities and transportation commission (UTC) may approve, reject, or approve with conditions a large combination utility's application for a certificate of necessity if the construction, investment, or purchase is in the public interest and complies with the UTC's administrative rules governing electric resource procurement.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Directs that the project owner, rather than the large combination utility, and the prime contractor and subcontractors have the absolute right to select bidders for the award of contracts on a specified project under a large combination utility's integrated system plan that is part of a competitive solicitation and costs more than $10,000,000.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2c7fd15cb45d5" /></Relationships>
</file>