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e8ad1ee1e34d8a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2118-S.E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BRAU</w:t>
        </w:r>
      </w:r>
      <w:r>
        <w:rPr>
          <w:b/>
        </w:rPr>
        <w:t xml:space="preserve"> </w:t>
        <w:r>
          <w:rPr/>
          <w:t xml:space="preserve">S5554.1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2118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788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Braun</w:t>
      </w:r>
    </w:p>
    <w:p>
      <w:pPr>
        <w:jc w:val="right"/>
      </w:pPr>
      <w:r>
        <w:rPr>
          <w:b/>
        </w:rPr>
        <w:t xml:space="preserve">PULLED 02/27/2024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Beginning on page 6, line 29, after "</w:t>
      </w:r>
      <w:r>
        <w:rPr>
          <w:u w:val="single"/>
        </w:rPr>
        <w:t xml:space="preserve">years</w:t>
      </w:r>
      <w:r>
        <w:rPr/>
        <w:t xml:space="preserve">" strike all material through "</w:t>
      </w:r>
      <w:r>
        <w:rPr>
          <w:u w:val="single"/>
        </w:rPr>
        <w:t xml:space="preserve">section</w:t>
      </w:r>
      <w:r>
        <w:rPr/>
        <w:t xml:space="preserve">" on page 7, line 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subsections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annual reporting requirements for dealers to the AGO. Removes authority for the AGO to create, publish, and require completion of a uniform form for all dealers to complete and file each year.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78a72b7dc34d48" /></Relationships>
</file>