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6adf97e2f40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S5575.2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two years</w:t>
      </w:r>
      <w:r>
        <w:rPr/>
        <w:t xml:space="preserve">" and insert "</w:t>
      </w:r>
      <w:r>
        <w:rPr>
          <w:u w:val="single"/>
        </w:rPr>
        <w:t xml:space="preserve">90 days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dealers to maintain surveillance recordings for a minimum of 90 days for recordings of areas where firearms are displayed and points of sale and maintains a minimum 45-day retention period for all other recordings.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5ad7ddce548b9" /></Relationships>
</file>