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f95ffdfb54a55" /></Relationships>
</file>

<file path=word/document.xml><?xml version="1.0" encoding="utf-8"?>
<w:document xmlns:w="http://schemas.openxmlformats.org/wordprocessingml/2006/main">
  <w:body>
    <w:p>
      <w:r>
        <w:rPr>
          <w:b/>
        </w:rPr>
        <w:r>
          <w:rPr/>
          <w:t xml:space="preserve">2347-S</w:t>
        </w:r>
      </w:r>
      <w:r>
        <w:rPr>
          <w:b/>
        </w:rPr>
        <w:t xml:space="preserve"> </w:t>
        <w:t xml:space="preserve">AMS</w:t>
      </w:r>
      <w:r>
        <w:rPr>
          <w:b/>
        </w:rPr>
        <w:t xml:space="preserve"> </w:t>
        <w:r>
          <w:rPr/>
          <w:t xml:space="preserve">HLTC</w:t>
        </w:r>
      </w:r>
      <w:r>
        <w:rPr>
          <w:b/>
        </w:rPr>
        <w:t xml:space="preserve"> </w:t>
        <w:r>
          <w:rPr/>
          <w:t xml:space="preserve">S5248.1</w:t>
        </w:r>
      </w:r>
      <w:r>
        <w:rPr>
          <w:b/>
        </w:rPr>
        <w:t xml:space="preserve"> - NOT FOR FLOOR USE</w:t>
      </w:r>
    </w:p>
    <w:p>
      <w:pPr>
        <w:ind w:left="0" w:right="0" w:firstLine="576"/>
      </w:pPr>
      <w:r>
        <w:rPr/>
        <w:t xml:space="preserve"> </w:t>
      </w:r>
    </w:p>
    <w:p>
      <w:pPr>
        <w:spacing w:before="480" w:after="0" w:line="408" w:lineRule="exact"/>
      </w:pPr>
      <w:r>
        <w:rPr>
          <w:b/>
          <w:u w:val="single"/>
        </w:rPr>
        <w:t xml:space="preserve">SHB 2347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280</w:t>
      </w:r>
      <w:r>
        <w:rPr/>
        <w:t xml:space="preserve"> and 2013 c 300 s 3 are each amended to read as follows:</w:t>
      </w:r>
    </w:p>
    <w:p>
      <w:pPr>
        <w:spacing w:before="0" w:after="0" w:line="408" w:lineRule="exact"/>
        <w:ind w:left="0" w:right="0" w:firstLine="576"/>
        <w:jc w:val="left"/>
      </w:pPr>
      <w:r>
        <w:rPr/>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interested prospective residents and their representatives upon request, using standardized disclosure forms developed by the department with stakeholders' input. The home may also disclose supplemental information to prospective residents and other interested persons.</w:t>
      </w:r>
    </w:p>
    <w:p>
      <w:pPr>
        <w:spacing w:before="0" w:after="0" w:line="408" w:lineRule="exact"/>
        <w:ind w:left="0" w:right="0" w:firstLine="576"/>
        <w:jc w:val="left"/>
      </w:pPr>
      <w:r>
        <w:rPr/>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website developed pursuant to this section. This form must indicate, among other categories, the scope of personal care and medication service provided, the scope of skilled nursing services or nursing delegation provided or available, any specialty care designations held by the adult family home, the customary number of caregivers present during the day and whether the home has awake staff at night, any particular cultural or language access available, and clearly state whether the home admits medicaid clients or retains residents who later become eligible for medicaid. The adult family home shall provide or arrange for the care, services, and activities disclosed in its form.</w:t>
      </w:r>
    </w:p>
    <w:p>
      <w:pPr>
        <w:spacing w:before="0" w:after="0" w:line="408" w:lineRule="exact"/>
        <w:ind w:left="0" w:right="0" w:firstLine="576"/>
        <w:jc w:val="left"/>
      </w:pPr>
      <w:r>
        <w:rPr/>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medicaid, medicare, or other programs. This form must be available from the home and disclosed to residents and their representatives, if any, prior to admission, and to interested prospective residents and their representatives upon request.</w:t>
      </w:r>
    </w:p>
    <w:p>
      <w:pPr>
        <w:spacing w:before="0" w:after="0" w:line="408" w:lineRule="exact"/>
        <w:ind w:left="0" w:right="0" w:firstLine="576"/>
        <w:jc w:val="left"/>
      </w:pPr>
      <w:r>
        <w:rPr/>
        <w:t xml:space="preserve">(3)(a) If the adult family home decreases the scope of care, services, or activities it provides, due to circumstances beyond the home's control, the home shall provide a minimum of thirty days' written notice to the residents, and the residents' representative if any, before the effective date of the decrease in the scope of care, services, or activities provided.</w:t>
      </w:r>
    </w:p>
    <w:p>
      <w:pPr>
        <w:spacing w:before="0" w:after="0" w:line="408" w:lineRule="exact"/>
        <w:ind w:left="0" w:right="0" w:firstLine="576"/>
        <w:jc w:val="left"/>
      </w:pPr>
      <w:r>
        <w:rPr/>
        <w:t xml:space="preserve">(b)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pPr>
        <w:spacing w:before="0" w:after="0" w:line="408" w:lineRule="exact"/>
        <w:ind w:left="0" w:right="0" w:firstLine="576"/>
        <w:jc w:val="left"/>
      </w:pPr>
      <w:r>
        <w:rPr/>
        <w:t xml:space="preserve">(c) If the adult family home increases the scope of care, services, or activities it provides, the home shall promptly provide written notice to the residents, and the residents' representative if any, and shall indicate the date on which the increase is effective.</w:t>
      </w:r>
    </w:p>
    <w:p>
      <w:pPr>
        <w:spacing w:before="0" w:after="0" w:line="408" w:lineRule="exact"/>
        <w:ind w:left="0" w:right="0" w:firstLine="576"/>
        <w:jc w:val="left"/>
      </w:pPr>
      <w:r>
        <w:rPr/>
        <w:t xml:space="preserve">(4) When the care needs of a resident exceed the disclosed scope of care or services that the adult family home provides, the home may 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pPr>
        <w:spacing w:before="0" w:after="0" w:line="408" w:lineRule="exact"/>
        <w:ind w:left="0" w:right="0" w:firstLine="576"/>
        <w:jc w:val="left"/>
      </w:pPr>
      <w:r>
        <w:rPr/>
        <w:t xml:space="preserve">(5) An adult family home may deny admission to a prospective resident if the home determines that the needs of the prospective resident cannot be met, so long as the adult family home operates in compliance with state and federal law, including RCW 70.129.030(3) and the reasonable accommodation requirements of state and federal antidiscrimination laws.</w:t>
      </w:r>
    </w:p>
    <w:p>
      <w:pPr>
        <w:spacing w:before="0" w:after="0" w:line="408" w:lineRule="exact"/>
        <w:ind w:left="0" w:right="0" w:firstLine="576"/>
        <w:jc w:val="left"/>
      </w:pPr>
      <w:r>
        <w:rPr/>
        <w:t xml:space="preserve">(6) The department shall work with consumers, advocates, and other stakeholders to combine and improve existing web resources to create a more robust, comprehensive, and user-friendly website for family members, residents, and prospective residents of adult family homes in Washington. The department may contract with outside vendors and experts to assist in the development of the website. The website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w:t>
      </w:r>
      <w:r>
        <w:t>((</w:t>
      </w:r>
      <w:r>
        <w:rPr>
          <w:strike/>
        </w:rPr>
        <w:t xml:space="preserve">ombudsman [ombuds]</w:t>
      </w:r>
      <w:r>
        <w:t>))</w:t>
      </w:r>
      <w:r>
        <w:rPr/>
        <w:t xml:space="preserve"> </w:t>
      </w:r>
      <w:r>
        <w:rPr>
          <w:u w:val="single"/>
        </w:rPr>
        <w:t xml:space="preserve">ombuds</w:t>
      </w:r>
      <w:r>
        <w:rPr/>
        <w:t xml:space="preserve">. In addition, the consumer oriented website should include a searchable list of all adult family homes in Washington, with links to </w:t>
      </w:r>
      <w:r>
        <w:t>((</w:t>
      </w:r>
      <w:r>
        <w:rPr>
          <w:strike/>
        </w:rPr>
        <w:t xml:space="preserve">inspection and investigation reports and any enforcement actions by the department for the previous three years</w:t>
      </w:r>
      <w:r>
        <w:t>))</w:t>
      </w:r>
      <w:r>
        <w:rPr/>
        <w:t xml:space="preserve"> </w:t>
      </w:r>
      <w:r>
        <w:rPr>
          <w:u w:val="single"/>
        </w:rPr>
        <w:t xml:space="preserve">the following documents and information for the previous three years: (i) Deficiency-free inspection letters; (ii) statements of deficiency related to inspection visits; (iii) statements of deficiency related to complaint investigations requiring an attestation of correction; (iv) notices of return to compliance related to (ii) and (iii) of this subsection; and (v) enforcement action notices issued by the department</w:t>
      </w:r>
      <w:r>
        <w:rPr/>
        <w:t xml:space="preserve">. If a violation or enforcement remedy is deleted, rescinded, or modified under RCW 70.128.167 or chapter 34.05 RCW, the department shall make the appropriate changes to the information on the website as soon as reasonably feasible, but no later than thirty days after the violation or enforcement remedy has been deleted, rescinded, or modified. To facilitate the comparison of adult family homes, the website should also include a link to each licensed adult family home's disclosure form required by subsection (2)(a) of this section. The department's website should also include periodically updated information about whether an adult family home has a current vacancy, if the home provides such information to the department, or may include links to other consumer-oriented websites with the vacancy information."</w:t>
      </w:r>
    </w:p>
    <w:p>
      <w:pPr>
        <w:spacing w:before="480" w:after="0" w:line="408" w:lineRule="exact"/>
      </w:pPr>
      <w:r>
        <w:rPr>
          <w:b/>
          <w:u w:val="single"/>
        </w:rPr>
        <w:t xml:space="preserve">SHB 2347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03/01/2024</w:t>
      </w:r>
    </w:p>
    <w:p>
      <w:pPr>
        <w:spacing w:before="0" w:after="0" w:line="408" w:lineRule="exact"/>
        <w:ind w:left="0" w:right="0" w:firstLine="576"/>
        <w:jc w:val="left"/>
      </w:pPr>
      <w:r>
        <w:rPr/>
        <w:t xml:space="preserve">On page 1, line 3 of the title, after "homes;" strike the remainder of the title and insert "and amending RCW 70.128.280."</w:t>
      </w:r>
    </w:p>
    <w:p>
      <w:pPr>
        <w:spacing w:before="0" w:after="0" w:line="408" w:lineRule="exact"/>
        <w:ind w:left="0" w:right="0" w:firstLine="576"/>
        <w:jc w:val="left"/>
      </w:pPr>
      <w:r>
        <w:rPr>
          <w:u w:val="single"/>
        </w:rPr>
        <w:t xml:space="preserve">EFFECT:</w:t>
      </w:r>
      <w:r>
        <w:rPr/>
        <w:t xml:space="preserve"> Requires the DSHS website to include statements of deficiency documents related to inspection visits and complaint investigations requiring an attestation of correction rather than statement of deficiency documents related to inspection visits requiring an attestation of correction and enforcement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70796df114e5b" /></Relationships>
</file>