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d05817525b4f9f"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PADD</w:t>
        </w:r>
      </w:r>
      <w:r>
        <w:rPr>
          <w:b/>
        </w:rPr>
        <w:t xml:space="preserve"> </w:t>
        <w:r>
          <w:rPr/>
          <w:t xml:space="preserve">S1638.1</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117</w:t>
      </w:r>
    </w:p>
    <w:p>
      <w:pPr>
        <w:spacing w:before="0" w:after="0" w:line="408" w:lineRule="exact"/>
        <w:ind w:left="0" w:right="0" w:firstLine="576"/>
        <w:jc w:val="left"/>
      </w:pPr>
      <w:r>
        <w:rPr/>
        <w:t xml:space="preserve">By Senator Padden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2021 was the deadliest year on Washington roads since 2006. Washington state saw 540 fatal crashes resulting in the death of more than 600 people. Half of all serious and fatal crashes are caused by driver impairment from drugs and alcohol, and the state saw a 31.3 percent increase in crashes as the result of an impaired driver between 2020 and 2021. This alarming upward trend must be addressed if Washington state is going to meet its goal of target zero. The increase in Washingtonians choosing to drive while impaired points to a need to adjust Washington's impaired driving laws. Utah lowered the blood alcohol concentration limit for operating a motor vehicle from .08 to .05 in 2019 and found that its fatal crash rate dropped by 19.89 percent, and its fatality rate decreased by 18.3 percent. Additionally, 22 percent of people who drank alcohol said they changed their behavior as a result of the new law. The legislature further finds that this is a well calibrated policy based on evidence that shows if all states implemented a .05 blood alcohol concentration level, 538 to 1,790 lives would be saved each year, and alcohol-related fatalities would decrease by 11.1 percent overall. Given the increase in traffic fatalities from impaired driving, the legislature declares that it is time to keep Washington's roads safer and lower the number of fatal crashes caused by impaired drivers by lowering the blood alcohol limit to .06.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2022 c 16 s 40 are each amended to read as follows:</w:t>
      </w:r>
    </w:p>
    <w:p>
      <w:pPr>
        <w:spacing w:before="0" w:after="0" w:line="408" w:lineRule="exact"/>
        <w:ind w:left="0" w:right="0" w:firstLine="576"/>
        <w:jc w:val="left"/>
      </w:pPr>
      <w:r>
        <w:rPr/>
        <w:t xml:space="preserve">(1) A person is guilty of driving while under the influence of intoxicating liquor, cannabis,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w:t>
      </w:r>
      <w:r>
        <w:t>((</w:t>
      </w:r>
      <w:r>
        <w:rPr>
          <w:strike/>
        </w:rPr>
        <w:t xml:space="preserve">0.08</w:t>
      </w:r>
      <w:r>
        <w:t>))</w:t>
      </w:r>
      <w:r>
        <w:rPr/>
        <w:t xml:space="preserve"> </w:t>
      </w:r>
      <w:r>
        <w:rPr>
          <w:u w:val="single"/>
        </w:rPr>
        <w:t xml:space="preserve">0.06</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cannabis, or any drug; or</w:t>
      </w:r>
    </w:p>
    <w:p>
      <w:pPr>
        <w:spacing w:before="0" w:after="0" w:line="408" w:lineRule="exact"/>
        <w:ind w:left="0" w:right="0" w:firstLine="576"/>
        <w:jc w:val="left"/>
      </w:pPr>
      <w:r>
        <w:rPr/>
        <w:t xml:space="preserve">(d) While the person is under the combined influence of or affected by intoxicating liquor, cannabis,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0.06</w:t>
      </w:r>
      <w:r>
        <w:rPr/>
        <w:t xml:space="preserve">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w:t>
      </w:r>
      <w:r>
        <w:t>((</w:t>
      </w:r>
      <w:r>
        <w:rPr>
          <w:strike/>
        </w:rPr>
        <w:t xml:space="preserve">0.08</w:t>
      </w:r>
      <w:r>
        <w:t>))</w:t>
      </w:r>
      <w:r>
        <w:rPr/>
        <w:t xml:space="preserve"> </w:t>
      </w:r>
      <w:r>
        <w:rPr>
          <w:u w:val="single"/>
        </w:rPr>
        <w:t xml:space="preserve">0.06</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2022 c 16 s 42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w:t>
      </w:r>
      <w:r>
        <w:t>((</w:t>
      </w:r>
      <w:r>
        <w:rPr>
          <w:strike/>
        </w:rPr>
        <w:t xml:space="preserve">0.08</w:t>
      </w:r>
      <w:r>
        <w:t>))</w:t>
      </w:r>
      <w:r>
        <w:rPr/>
        <w:t xml:space="preserve"> </w:t>
      </w:r>
      <w:r>
        <w:rPr>
          <w:u w:val="single"/>
        </w:rPr>
        <w:t xml:space="preserve">0.06</w:t>
      </w:r>
      <w:r>
        <w:rPr/>
        <w:t xml:space="preserve">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w:t>
      </w:r>
      <w:r>
        <w:t>((</w:t>
      </w:r>
      <w:r>
        <w:rPr>
          <w:strike/>
        </w:rPr>
        <w:t xml:space="preserve">0.08</w:t>
      </w:r>
      <w:r>
        <w:t>))</w:t>
      </w:r>
      <w:r>
        <w:rPr/>
        <w:t xml:space="preserve"> </w:t>
      </w:r>
      <w:r>
        <w:rPr>
          <w:u w:val="single"/>
        </w:rPr>
        <w:t xml:space="preserve">0.06</w:t>
      </w:r>
      <w:r>
        <w:rPr/>
        <w:t xml:space="preserve">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cannabis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w:t>
      </w:r>
      <w:r>
        <w:t>((</w:t>
      </w:r>
      <w:r>
        <w:rPr>
          <w:strike/>
        </w:rPr>
        <w:t xml:space="preserve">0.08</w:t>
      </w:r>
      <w:r>
        <w:t>))</w:t>
      </w:r>
      <w:r>
        <w:rPr/>
        <w:t xml:space="preserve"> </w:t>
      </w:r>
      <w:r>
        <w:rPr>
          <w:u w:val="single"/>
        </w:rPr>
        <w:t xml:space="preserve">0.06</w:t>
      </w:r>
      <w:r>
        <w:rPr/>
        <w:t xml:space="preserve">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cannabis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48</w:t>
      </w:r>
      <w:r>
        <w:rPr/>
        <w:t xml:space="preserve"> consecutive hours nor more than </w:t>
      </w:r>
      <w:r>
        <w:t>((</w:t>
      </w:r>
      <w:r>
        <w:rPr>
          <w:strike/>
        </w:rPr>
        <w:t xml:space="preserve">three hundred sixty-four days</w:t>
      </w:r>
      <w:r>
        <w:t>))</w:t>
      </w:r>
      <w:r>
        <w:rPr/>
        <w:t xml:space="preserve"> </w:t>
      </w:r>
      <w:r>
        <w:rPr>
          <w:u w:val="single"/>
        </w:rPr>
        <w:t xml:space="preserve">364</w:t>
      </w:r>
      <w:r>
        <w:rPr/>
        <w:t xml:space="preserve">. In lieu of the mandatory minimum term of imprisonment required under this subsection (1)(b)(i),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(2)(b)(i),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120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120</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w:t>
      </w:r>
      <w:r>
        <w:t>))</w:t>
      </w:r>
      <w:r>
        <w:rPr/>
        <w:t xml:space="preserve"> </w:t>
      </w:r>
      <w:r>
        <w:rPr>
          <w:u w:val="single"/>
        </w:rPr>
        <w:t xml:space="preserve">$1,500</w:t>
      </w:r>
      <w:r>
        <w:rPr/>
        <w:t xml:space="preserve">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(1)(b), (2)(b),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w:t>
      </w:r>
      <w:r>
        <w:t>((</w:t>
      </w:r>
      <w:r>
        <w:rPr>
          <w:strike/>
        </w:rPr>
        <w:t xml:space="preserve">0.08</w:t>
      </w:r>
      <w:r>
        <w:t>))</w:t>
      </w:r>
      <w:r>
        <w:rPr/>
        <w:t xml:space="preserve"> </w:t>
      </w:r>
      <w:r>
        <w:rPr>
          <w:u w:val="single"/>
        </w:rPr>
        <w:t xml:space="preserve">0.06</w:t>
      </w:r>
      <w:r>
        <w:rPr/>
        <w:t xml:space="preserve">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2020 c 80 s 33 are each amended to read as follows:</w:t>
      </w:r>
    </w:p>
    <w:p>
      <w:pPr>
        <w:spacing w:before="0" w:after="0" w:line="408" w:lineRule="exact"/>
        <w:ind w:left="0" w:right="0" w:firstLine="576"/>
        <w:jc w:val="left"/>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w:t>
      </w:r>
      <w:r>
        <w:t>((</w:t>
      </w:r>
      <w:r>
        <w:rPr>
          <w:strike/>
        </w:rPr>
        <w:t xml:space="preserve">0.08</w:t>
      </w:r>
      <w:r>
        <w:t>))</w:t>
      </w:r>
      <w:r>
        <w:rPr/>
        <w:t xml:space="preserve"> </w:t>
      </w:r>
      <w:r>
        <w:rPr>
          <w:u w:val="single"/>
        </w:rPr>
        <w:t xml:space="preserve">0.06</w:t>
      </w:r>
      <w:r>
        <w:rPr/>
        <w:t xml:space="preserve"> or the person's THC concentration is less than 5.00, it is evidence that may be considered with other competent evidence in determining whether the person was under the influence of intoxicating liquor or any drug.</w:t>
      </w:r>
    </w:p>
    <w:p>
      <w:pPr>
        <w:spacing w:before="0" w:after="0" w:line="408" w:lineRule="exact"/>
        <w:ind w:left="0" w:right="0" w:firstLine="576"/>
        <w:jc w:val="left"/>
      </w:pPr>
      <w:r>
        <w:rPr/>
        <w:t xml:space="preserve">(2)(a) The breath analysis of the person's alcohol concentration shall be based upon grams of alcohol per </w:t>
      </w:r>
      <w:r>
        <w:t>((</w:t>
      </w:r>
      <w:r>
        <w:rPr>
          <w:strike/>
        </w:rPr>
        <w:t xml:space="preserve">two hundred ten</w:t>
      </w:r>
      <w:r>
        <w:t>))</w:t>
      </w:r>
      <w:r>
        <w:rPr/>
        <w:t xml:space="preserve"> </w:t>
      </w:r>
      <w:r>
        <w:rPr>
          <w:u w:val="single"/>
        </w:rPr>
        <w:t xml:space="preserve">210</w:t>
      </w:r>
      <w:r>
        <w:rPr/>
        <w:t xml:space="preserve"> liters of breath.</w:t>
      </w:r>
    </w:p>
    <w:p>
      <w:pPr>
        <w:spacing w:before="0" w:after="0" w:line="408" w:lineRule="exact"/>
        <w:ind w:left="0" w:right="0" w:firstLine="576"/>
        <w:jc w:val="left"/>
      </w:pPr>
      <w:r>
        <w:rPr/>
        <w:t xml:space="preserve">(b) The blood analysis of the person's THC concentration shall be based upon nanograms per milliliter of whole blood.</w:t>
      </w:r>
    </w:p>
    <w:p>
      <w:pPr>
        <w:spacing w:before="0" w:after="0" w:line="408" w:lineRule="exact"/>
        <w:ind w:left="0" w:right="0" w:firstLine="576"/>
        <w:jc w:val="left"/>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spacing w:before="0" w:after="0" w:line="408" w:lineRule="exact"/>
        <w:ind w:left="0" w:right="0" w:firstLine="576"/>
        <w:jc w:val="left"/>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spacing w:before="0" w:after="0" w:line="408" w:lineRule="exact"/>
        <w:ind w:left="0" w:right="0" w:firstLine="576"/>
        <w:jc w:val="left"/>
      </w:pPr>
      <w:r>
        <w:rPr/>
        <w:t xml:space="preserve">(4)(a) A breath test performed by any instrument approved by the state toxicologist shall be admissible at trial or in an administrative proceeding if the prosecution or department produces prima facie evidence of the following:</w:t>
      </w:r>
    </w:p>
    <w:p>
      <w:pPr>
        <w:spacing w:before="0" w:after="0" w:line="408" w:lineRule="exact"/>
        <w:ind w:left="0" w:right="0" w:firstLine="576"/>
        <w:jc w:val="left"/>
      </w:pPr>
      <w:r>
        <w:rPr/>
        <w:t xml:space="preserve">(i) The person who performed the test was authorized to perform such test by the state toxicologist;</w:t>
      </w:r>
    </w:p>
    <w:p>
      <w:pPr>
        <w:spacing w:before="0" w:after="0" w:line="408" w:lineRule="exact"/>
        <w:ind w:left="0" w:right="0" w:firstLine="576"/>
        <w:jc w:val="left"/>
      </w:pPr>
      <w:r>
        <w:rPr/>
        <w:t xml:space="preserve">(ii) The person being tested did not vomit or have anything to eat, drink, or smoke for at least </w:t>
      </w:r>
      <w:r>
        <w:t>((</w:t>
      </w:r>
      <w:r>
        <w:rPr>
          <w:strike/>
        </w:rPr>
        <w:t xml:space="preserve">fifteen</w:t>
      </w:r>
      <w:r>
        <w:t>))</w:t>
      </w:r>
      <w:r>
        <w:rPr/>
        <w:t xml:space="preserve"> </w:t>
      </w:r>
      <w:r>
        <w:rPr>
          <w:u w:val="single"/>
        </w:rPr>
        <w:t xml:space="preserve">15</w:t>
      </w:r>
      <w:r>
        <w:rPr/>
        <w:t xml:space="preserve"> minutes prior to administration of the test;</w:t>
      </w:r>
    </w:p>
    <w:p>
      <w:pPr>
        <w:spacing w:before="0" w:after="0" w:line="408" w:lineRule="exact"/>
        <w:ind w:left="0" w:right="0" w:firstLine="576"/>
        <w:jc w:val="left"/>
      </w:pPr>
      <w:r>
        <w:rPr/>
        <w:t xml:space="preserve">(iii) The person being tested did not have any foreign substances, not to include dental work or piercings, fixed or removable, in his or her mouth at the beginning of the </w:t>
      </w:r>
      <w:r>
        <w:t>((</w:t>
      </w:r>
      <w:r>
        <w:rPr>
          <w:strike/>
        </w:rPr>
        <w:t xml:space="preserve">fifteen-minute</w:t>
      </w:r>
      <w:r>
        <w:t>))</w:t>
      </w:r>
      <w:r>
        <w:rPr/>
        <w:t xml:space="preserve"> </w:t>
      </w:r>
      <w:r>
        <w:rPr>
          <w:u w:val="single"/>
        </w:rPr>
        <w:t xml:space="preserve">15-minute</w:t>
      </w:r>
      <w:r>
        <w:rPr/>
        <w:t xml:space="preserve"> observation period;</w:t>
      </w:r>
    </w:p>
    <w:p>
      <w:pPr>
        <w:spacing w:before="0" w:after="0" w:line="408" w:lineRule="exact"/>
        <w:ind w:left="0" w:right="0" w:firstLine="576"/>
        <w:jc w:val="left"/>
      </w:pPr>
      <w:r>
        <w:rPr/>
        <w:t xml:space="preserve">(iv) Prior to the start of the test, the temperature of any liquid simulator solution utilized as an external standard, as measured by a thermometer approved of by the state toxicologist was </w:t>
      </w:r>
      <w:r>
        <w:t>((</w:t>
      </w:r>
      <w:r>
        <w:rPr>
          <w:strike/>
        </w:rPr>
        <w:t xml:space="preserve">thirty-four</w:t>
      </w:r>
      <w:r>
        <w:t>))</w:t>
      </w:r>
      <w:r>
        <w:rPr/>
        <w:t xml:space="preserve"> </w:t>
      </w:r>
      <w:r>
        <w:rPr>
          <w:u w:val="single"/>
        </w:rPr>
        <w:t xml:space="preserve">34</w:t>
      </w:r>
      <w:r>
        <w:rPr/>
        <w:t xml:space="preserve"> degrees centigrade plus or minus 0.3 degrees centigrade;</w:t>
      </w:r>
    </w:p>
    <w:p>
      <w:pPr>
        <w:spacing w:before="0" w:after="0" w:line="408" w:lineRule="exact"/>
        <w:ind w:left="0" w:right="0" w:firstLine="576"/>
        <w:jc w:val="left"/>
      </w:pPr>
      <w:r>
        <w:rPr/>
        <w:t xml:space="preserve">(v) The internal standard test resulted in the message "verified";</w:t>
      </w:r>
    </w:p>
    <w:p>
      <w:pPr>
        <w:spacing w:before="0" w:after="0" w:line="408" w:lineRule="exact"/>
        <w:ind w:left="0" w:right="0" w:firstLine="576"/>
        <w:jc w:val="left"/>
      </w:pPr>
      <w:r>
        <w:rPr/>
        <w:t xml:space="preserve">(vi) The two breath samples agree to within plus or minus </w:t>
      </w:r>
      <w:r>
        <w:t>((</w:t>
      </w:r>
      <w:r>
        <w:rPr>
          <w:strike/>
        </w:rPr>
        <w:t xml:space="preserve">ten</w:t>
      </w:r>
      <w:r>
        <w:t>))</w:t>
      </w:r>
      <w:r>
        <w:rPr/>
        <w:t xml:space="preserve"> </w:t>
      </w:r>
      <w:r>
        <w:rPr>
          <w:u w:val="single"/>
        </w:rPr>
        <w:t xml:space="preserve">10</w:t>
      </w:r>
      <w:r>
        <w:rPr/>
        <w:t xml:space="preserve"> percent of their mean to be determined by the method approved by the state toxicologist;</w:t>
      </w:r>
    </w:p>
    <w:p>
      <w:pPr>
        <w:spacing w:before="0" w:after="0" w:line="408" w:lineRule="exact"/>
        <w:ind w:left="0" w:right="0" w:firstLine="576"/>
        <w:jc w:val="left"/>
      </w:pPr>
      <w:r>
        <w:rPr/>
        <w:t xml:space="preserve">(vii) The result of the test of the liquid simulator solution external standard or dry gas external standard result did lie between </w:t>
      </w:r>
      <w:r>
        <w:t>((</w:t>
      </w:r>
      <w:r>
        <w:rPr>
          <w:strike/>
        </w:rPr>
        <w:t xml:space="preserve">.072 to .088</w:t>
      </w:r>
      <w:r>
        <w:t>))</w:t>
      </w:r>
      <w:r>
        <w:rPr/>
        <w:t xml:space="preserve"> </w:t>
      </w:r>
      <w:r>
        <w:rPr>
          <w:u w:val="single"/>
        </w:rPr>
        <w:t xml:space="preserve">.045 to .055</w:t>
      </w:r>
      <w:r>
        <w:rPr/>
        <w:t xml:space="preserve"> inclusive; and</w:t>
      </w:r>
    </w:p>
    <w:p>
      <w:pPr>
        <w:spacing w:before="0" w:after="0" w:line="408" w:lineRule="exact"/>
        <w:ind w:left="0" w:right="0" w:firstLine="576"/>
        <w:jc w:val="left"/>
      </w:pPr>
      <w:r>
        <w:rPr/>
        <w:t xml:space="preserve">(viii) All blank tests gave results of .000.</w:t>
      </w:r>
    </w:p>
    <w:p>
      <w:pPr>
        <w:spacing w:before="0" w:after="0" w:line="408" w:lineRule="exact"/>
        <w:ind w:left="0" w:right="0" w:firstLine="576"/>
        <w:jc w:val="left"/>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spacing w:before="0" w:after="0" w:line="408" w:lineRule="exact"/>
        <w:ind w:left="0" w:right="0" w:firstLine="576"/>
        <w:jc w:val="left"/>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spacing w:before="0" w:after="0" w:line="408" w:lineRule="exact"/>
        <w:ind w:left="0" w:right="0" w:firstLine="576"/>
        <w:jc w:val="left"/>
      </w:pPr>
      <w:r>
        <w:rPr/>
        <w:t xml:space="preserve">(5) When a blood test is administered under the provisions of RCW 46.20.308, the withdrawal of blood for the purpose of determining its alcohol or drug content may be performed only by a physician licensed under chapter 18.71 RCW; an osteopathic physician licensed under chapter 18.57 RCW; a registered nurse, licensed practical nurse, or advanced registered nurse practitioner licensed under chapter 18.79 RCW; a physician assistant licensed under chapter 18.71A RCW; an advanced emergency medical technician or paramedic certified under chapter 18.71 RCW; or a medical assistant-certified or medical assistant-phlebotomist certified under chapter 18.360 RCW, a person holding another credential under Title 18 RCW whose scope of practice includes performing venous blood draws, or a forensic phlebotomist certified under chapter 18.360 RCW. When the blood test is performed outside the state of Washington, the withdrawal of blood for the purpose of determining its alcohol or drug content may be performed by any person who is authorized by the out-of-state jurisdiction to perform venous blood draws. Proof of qualification to draw blood may be established through the department of health's provider credential search. This limitation shall not apply to the taking of breath specimens.</w:t>
      </w:r>
    </w:p>
    <w:p>
      <w:pPr>
        <w:spacing w:before="0" w:after="0" w:line="408" w:lineRule="exact"/>
        <w:ind w:left="0" w:right="0" w:firstLine="576"/>
        <w:jc w:val="left"/>
      </w:pPr>
      <w:r>
        <w:rPr/>
        <w:t xml:space="preserve">(6) When a venous blood sample is performed by a forensic phlebotomist certified under chapter 18.360 RCW, it must be done under the following conditions:</w:t>
      </w:r>
    </w:p>
    <w:p>
      <w:pPr>
        <w:spacing w:before="0" w:after="0" w:line="408" w:lineRule="exact"/>
        <w:ind w:left="0" w:right="0" w:firstLine="576"/>
        <w:jc w:val="left"/>
      </w:pPr>
      <w:r>
        <w:rPr/>
        <w:t xml:space="preserve">(a) If taken at the scene, it must be performed in an ambulance or aid service vehicle licensed by the department of health under chapter 18.73 RCW.</w:t>
      </w:r>
    </w:p>
    <w:p>
      <w:pPr>
        <w:spacing w:before="0" w:after="0" w:line="408" w:lineRule="exact"/>
        <w:ind w:left="0" w:right="0" w:firstLine="576"/>
        <w:jc w:val="left"/>
      </w:pPr>
      <w:r>
        <w:rPr/>
        <w:t xml:space="preserve">(b) The collection of blood samples must not interfere with the provision of essential medical care.</w:t>
      </w:r>
    </w:p>
    <w:p>
      <w:pPr>
        <w:spacing w:before="0" w:after="0" w:line="408" w:lineRule="exact"/>
        <w:ind w:left="0" w:right="0" w:firstLine="576"/>
        <w:jc w:val="left"/>
      </w:pPr>
      <w:r>
        <w:rPr/>
        <w:t xml:space="preserve">(c) The blood sample must be collected using sterile equipment and the skin area of puncture must be thoroughly cleansed and disinfected.</w:t>
      </w:r>
    </w:p>
    <w:p>
      <w:pPr>
        <w:spacing w:before="0" w:after="0" w:line="408" w:lineRule="exact"/>
        <w:ind w:left="0" w:right="0" w:firstLine="576"/>
        <w:jc w:val="left"/>
      </w:pPr>
      <w:r>
        <w:rPr/>
        <w:t xml:space="preserve">(d) The person whose blood is collected must be seated, reclined, or lying down when the blood is collected.</w:t>
      </w:r>
    </w:p>
    <w:p>
      <w:pPr>
        <w:spacing w:before="0" w:after="0" w:line="408" w:lineRule="exact"/>
        <w:ind w:left="0" w:right="0" w:firstLine="576"/>
        <w:jc w:val="left"/>
      </w:pPr>
      <w:r>
        <w:rPr/>
        <w:t xml:space="preserve">(7) The person tested may have a licensed or certified health care provider listed in subsection (5) of this section, or a qualified technician, chemist,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spacing w:before="0" w:after="0" w:line="408" w:lineRule="exact"/>
        <w:ind w:left="0" w:right="0" w:firstLine="576"/>
        <w:jc w:val="left"/>
      </w:pPr>
      <w:r>
        <w:rPr/>
        <w:t xml:space="preserve">(8) Upon the request of the person who shall submit to a test or tests at the request of a law enforcement officer, full information concerning the test or tests shall be made available to him or her or his or her attorney.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2022 c 16 s 38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in a concentration in violation of RCW 46.61.503 in his or her system and being under the age of </w:t>
      </w:r>
      <w:r>
        <w:t>((</w:t>
      </w:r>
      <w:r>
        <w:rPr>
          <w:strike/>
        </w:rPr>
        <w:t xml:space="preserve">twenty-one</w:t>
      </w:r>
      <w:r>
        <w:t>))</w:t>
      </w:r>
      <w:r>
        <w:rPr/>
        <w:t xml:space="preserve"> </w:t>
      </w:r>
      <w:r>
        <w:rPr>
          <w:u w:val="single"/>
        </w:rPr>
        <w:t xml:space="preserve">21</w:t>
      </w:r>
      <w:r>
        <w:rPr/>
        <w:t xml:space="preserve">. Prior to administering a breath test pursuant to this section, the officer shall inform the person of his or her right under this section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w:t>
      </w:r>
      <w:r>
        <w:t>((</w:t>
      </w:r>
      <w:r>
        <w:rPr>
          <w:strike/>
        </w:rPr>
        <w:t xml:space="preserve">ninety</w:t>
      </w:r>
      <w:r>
        <w:t>))</w:t>
      </w:r>
      <w:r>
        <w:rPr/>
        <w:t xml:space="preserve"> </w:t>
      </w:r>
      <w:r>
        <w:rPr>
          <w:u w:val="single"/>
        </w:rPr>
        <w:t xml:space="preserve">90</w:t>
      </w:r>
      <w:r>
        <w:rPr/>
        <w:t xml:space="preserve"> days if:</w:t>
      </w:r>
    </w:p>
    <w:p>
      <w:pPr>
        <w:spacing w:before="0" w:after="0" w:line="408" w:lineRule="exact"/>
        <w:ind w:left="0" w:right="0" w:firstLine="576"/>
        <w:jc w:val="left"/>
      </w:pPr>
      <w:r>
        <w:rPr/>
        <w:t xml:space="preserve">(i) The driver is age </w:t>
      </w:r>
      <w:r>
        <w:t>((</w:t>
      </w:r>
      <w:r>
        <w:rPr>
          <w:strike/>
        </w:rPr>
        <w:t xml:space="preserve">twenty-one</w:t>
      </w:r>
      <w:r>
        <w:t>))</w:t>
      </w:r>
      <w:r>
        <w:rPr/>
        <w:t xml:space="preserve"> </w:t>
      </w:r>
      <w:r>
        <w:rPr>
          <w:u w:val="single"/>
        </w:rPr>
        <w:t xml:space="preserve">21</w:t>
      </w:r>
      <w:r>
        <w:rPr/>
        <w:t xml:space="preserve"> or over and the test indicates either that the alcohol concentration of the driver's breath is </w:t>
      </w:r>
      <w:r>
        <w:t>((</w:t>
      </w:r>
      <w:r>
        <w:rPr>
          <w:strike/>
        </w:rPr>
        <w:t xml:space="preserve">0.08</w:t>
      </w:r>
      <w:r>
        <w:t>))</w:t>
      </w:r>
      <w:r>
        <w:rPr/>
        <w:t xml:space="preserve"> </w:t>
      </w:r>
      <w:r>
        <w:rPr>
          <w:u w:val="single"/>
        </w:rPr>
        <w:t xml:space="preserve">0.06</w:t>
      </w:r>
      <w:r>
        <w:rPr/>
        <w:t xml:space="preserve"> or more; or</w:t>
      </w:r>
    </w:p>
    <w:p>
      <w:pPr>
        <w:spacing w:before="0" w:after="0" w:line="408" w:lineRule="exact"/>
        <w:ind w:left="0" w:right="0" w:firstLine="576"/>
        <w:jc w:val="left"/>
      </w:pPr>
      <w:r>
        <w:rPr/>
        <w:t xml:space="preserve">(ii) The driver is under age </w:t>
      </w:r>
      <w:r>
        <w:t>((</w:t>
      </w:r>
      <w:r>
        <w:rPr>
          <w:strike/>
        </w:rPr>
        <w:t xml:space="preserve">twenty-one</w:t>
      </w:r>
      <w:r>
        <w:t>))</w:t>
      </w:r>
      <w:r>
        <w:rPr/>
        <w:t xml:space="preserve"> </w:t>
      </w:r>
      <w:r>
        <w:rPr>
          <w:u w:val="single"/>
        </w:rPr>
        <w:t xml:space="preserve">21</w:t>
      </w:r>
      <w:r>
        <w:rPr/>
        <w:t xml:space="preserve"> and the test indicates either that the alcohol concentration of the driver's breath is 0.02 or more; or</w:t>
      </w:r>
    </w:p>
    <w:p>
      <w:pPr>
        <w:spacing w:before="0" w:after="0" w:line="408" w:lineRule="exact"/>
        <w:ind w:left="0" w:right="0" w:firstLine="576"/>
        <w:jc w:val="left"/>
      </w:pPr>
      <w:r>
        <w:rPr/>
        <w:t xml:space="preserve">(iii) The driver is under age </w:t>
      </w:r>
      <w:r>
        <w:t>((</w:t>
      </w:r>
      <w:r>
        <w:rPr>
          <w:strike/>
        </w:rPr>
        <w:t xml:space="preserve">twenty-one</w:t>
      </w:r>
      <w:r>
        <w:t>))</w:t>
      </w:r>
      <w:r>
        <w:rPr/>
        <w:t xml:space="preserve"> </w:t>
      </w:r>
      <w:r>
        <w:rPr>
          <w:u w:val="single"/>
        </w:rPr>
        <w:t xml:space="preserve">21</w:t>
      </w:r>
      <w:r>
        <w:rPr/>
        <w:t xml:space="preserv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If, following his or her arrest and receipt of warnings under subsection (2) of this section, the person arrested exercises the right, granted herein, by refusing upon the request of a law enforcement officer to submit to a test or tests of his or her breath, no test shall be given except as otherwise authorized by law.</w:t>
      </w:r>
    </w:p>
    <w:p>
      <w:pPr>
        <w:spacing w:before="0" w:after="0" w:line="408" w:lineRule="exact"/>
        <w:ind w:left="0" w:right="0" w:firstLine="576"/>
        <w:jc w:val="left"/>
      </w:pPr>
      <w:r>
        <w:rPr/>
        <w:t xml:space="preserve">(4) Nothing in subsection (1), (2), or (3) of this section precludes a law enforcement officer from obtaining a person's blood to test for alcohol, cannabis, or any drug, pursuant to a search warrant, a valid waiver of the warrant requirement, when exigent circumstances exist, or under any other authority of law. Any blood drawn for the purpose of determining the person's alcohol, cannabis levels, or any drug, is drawn pursuant to this section when the officer has reasonable grounds to believe that the person is in physical control or driving a vehicle under the influence or in violation of RCW 46.61.503.</w:t>
      </w:r>
    </w:p>
    <w:p>
      <w:pPr>
        <w:spacing w:before="0" w:after="0" w:line="408" w:lineRule="exact"/>
        <w:ind w:left="0" w:right="0" w:firstLine="576"/>
        <w:jc w:val="left"/>
      </w:pPr>
      <w:r>
        <w:rPr/>
        <w:t xml:space="preserve">(5) If, after arrest and after any other applicable conditions and requirements of this section have been satisfied, a test or tests of the person's blood or breath is administered and the test results indicate that the alcohol concentration of the person's breath or blood is </w:t>
      </w:r>
      <w:r>
        <w:t>((</w:t>
      </w:r>
      <w:r>
        <w:rPr>
          <w:strike/>
        </w:rPr>
        <w:t xml:space="preserve">0.08</w:t>
      </w:r>
      <w:r>
        <w:t>))</w:t>
      </w:r>
      <w:r>
        <w:rPr/>
        <w:t xml:space="preserve"> </w:t>
      </w:r>
      <w:r>
        <w:rPr>
          <w:u w:val="single"/>
        </w:rPr>
        <w:t xml:space="preserve">0.06</w:t>
      </w:r>
      <w:r>
        <w:rPr/>
        <w:t xml:space="preserve"> or more, or the THC concentration of the person's blood is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is 0.02 or more, or the THC concentration of the person's blood is above 0.00, if the person is under the age of </w:t>
      </w:r>
      <w:r>
        <w:t>((</w:t>
      </w:r>
      <w:r>
        <w:rPr>
          <w:strike/>
        </w:rPr>
        <w:t xml:space="preserve">twenty-one</w:t>
      </w:r>
      <w:r>
        <w:t>))</w:t>
      </w:r>
      <w:r>
        <w:rPr/>
        <w:t xml:space="preserve"> </w:t>
      </w:r>
      <w:r>
        <w:rPr>
          <w:u w:val="single"/>
        </w:rPr>
        <w:t xml:space="preserve">21</w:t>
      </w:r>
      <w:r>
        <w:rPr/>
        <w:t xml:space="preserv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w:t>
      </w:r>
    </w:p>
    <w:p>
      <w:pPr>
        <w:spacing w:before="0" w:after="0" w:line="408" w:lineRule="exact"/>
        <w:ind w:left="0" w:right="0" w:firstLine="576"/>
        <w:jc w:val="left"/>
      </w:pPr>
      <w:r>
        <w:rPr/>
        <w:t xml:space="preserve">(c) Serve notice in writing that the license or permit, if any, is a temporary license that is valid for </w:t>
      </w:r>
      <w:r>
        <w:t>((</w:t>
      </w:r>
      <w:r>
        <w:rPr>
          <w:strike/>
        </w:rPr>
        <w:t xml:space="preserve">thirty</w:t>
      </w:r>
      <w:r>
        <w:t>))</w:t>
      </w:r>
      <w:r>
        <w:rPr/>
        <w:t xml:space="preserve"> </w:t>
      </w:r>
      <w:r>
        <w:rPr>
          <w:u w:val="single"/>
        </w:rPr>
        <w:t xml:space="preserve">30</w:t>
      </w:r>
      <w:r>
        <w:rPr/>
        <w:t xml:space="preserve">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w:t>
      </w:r>
      <w:r>
        <w:t>((</w:t>
      </w:r>
      <w:r>
        <w:rPr>
          <w:strike/>
        </w:rPr>
        <w:t xml:space="preserve">seventy-two</w:t>
      </w:r>
      <w:r>
        <w:t>))</w:t>
      </w:r>
      <w:r>
        <w:rPr/>
        <w:t xml:space="preserve"> </w:t>
      </w:r>
      <w:r>
        <w:rPr>
          <w:u w:val="single"/>
        </w:rPr>
        <w:t xml:space="preserve">72</w:t>
      </w:r>
      <w:r>
        <w:rPr/>
        <w:t xml:space="preserve"> hours, except as delayed as the result of a blood test, a sworn report or report under a declaration authorized by chapter 5.50 RCW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w:t>
      </w:r>
      <w:r>
        <w:t>((</w:t>
      </w:r>
      <w:r>
        <w:rPr>
          <w:strike/>
        </w:rPr>
        <w:t xml:space="preserve">twenty-one</w:t>
      </w:r>
      <w:r>
        <w:t>))</w:t>
      </w:r>
      <w:r>
        <w:rPr/>
        <w:t xml:space="preserve"> </w:t>
      </w:r>
      <w:r>
        <w:rPr>
          <w:u w:val="single"/>
        </w:rPr>
        <w:t xml:space="preserve">21</w:t>
      </w:r>
      <w:r>
        <w:rPr/>
        <w:t xml:space="preserve"> years and had been driving or was in actual physical control of a motor vehicle while having an alcohol or THC concentration in violation of RCW 46.61.503;</w:t>
      </w:r>
    </w:p>
    <w:p>
      <w:pPr>
        <w:spacing w:before="0" w:after="0" w:line="408" w:lineRule="exact"/>
        <w:ind w:left="0" w:right="0" w:firstLine="576"/>
        <w:jc w:val="left"/>
      </w:pPr>
      <w:r>
        <w:rPr/>
        <w:t xml:space="preserve">(ii) That after receipt of any applicable warnings required by subsection (2) of this section the person refused to submit to a test of his or her breath, or a test was administered and the results indicated that the alcohol concentration of the person's breath or blood was </w:t>
      </w:r>
      <w:r>
        <w:t>((</w:t>
      </w:r>
      <w:r>
        <w:rPr>
          <w:strike/>
        </w:rPr>
        <w:t xml:space="preserve">0.08</w:t>
      </w:r>
      <w:r>
        <w:t>))</w:t>
      </w:r>
      <w:r>
        <w:rPr/>
        <w:t xml:space="preserve"> </w:t>
      </w:r>
      <w:r>
        <w:rPr>
          <w:u w:val="single"/>
        </w:rPr>
        <w:t xml:space="preserve">0.06</w:t>
      </w:r>
      <w:r>
        <w:rPr/>
        <w:t xml:space="preserve"> or more, or the THC concentration of the person's blood was 5.00 or more, if the person is age </w:t>
      </w:r>
      <w:r>
        <w:t>((</w:t>
      </w:r>
      <w:r>
        <w:rPr>
          <w:strike/>
        </w:rPr>
        <w:t xml:space="preserve">twenty-one</w:t>
      </w:r>
      <w:r>
        <w:t>))</w:t>
      </w:r>
      <w:r>
        <w:rPr/>
        <w:t xml:space="preserve"> </w:t>
      </w:r>
      <w:r>
        <w:rPr>
          <w:u w:val="single"/>
        </w:rPr>
        <w:t xml:space="preserve">21</w:t>
      </w:r>
      <w:r>
        <w:rPr/>
        <w:t xml:space="preserve"> or over, or that the alcohol concentration of the person's breath or blood was 0.02 or more, or the THC concentration of the person's blood was above 0.00, if the person is under the age of </w:t>
      </w:r>
      <w:r>
        <w:t>((</w:t>
      </w:r>
      <w:r>
        <w:rPr>
          <w:strike/>
        </w:rPr>
        <w:t xml:space="preserve">twenty-one</w:t>
      </w:r>
      <w:r>
        <w:t>))</w:t>
      </w:r>
      <w:r>
        <w:rPr/>
        <w:t xml:space="preserve"> </w:t>
      </w:r>
      <w:r>
        <w:rPr>
          <w:u w:val="single"/>
        </w:rPr>
        <w:t xml:space="preserve">21</w:t>
      </w:r>
      <w:r>
        <w:rPr/>
        <w:t xml:space="preserv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chapter 5.50 RCW under subsection (5)(d) of this section, shall suspend, revoke, or deny the person's license, permit, or privilege to drive or any nonresident operating privilege, as provided in RCW 46.20.3101, such suspension, revocation, or denial to be effective beginning thirty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seven days after the notice has been given, request in writing a formal hearing before the department. The person shall pay a fee of </w:t>
      </w:r>
      <w:r>
        <w:t>((</w:t>
      </w:r>
      <w:r>
        <w:rPr>
          <w:strike/>
        </w:rPr>
        <w:t xml:space="preserve">three hundred seventy-five dollars</w:t>
      </w:r>
      <w:r>
        <w:t>))</w:t>
      </w:r>
      <w:r>
        <w:rPr/>
        <w:t xml:space="preserve"> </w:t>
      </w:r>
      <w:r>
        <w:rPr>
          <w:u w:val="single"/>
        </w:rPr>
        <w:t xml:space="preserve">$375</w:t>
      </w:r>
      <w:r>
        <w:rPr/>
        <w:t xml:space="preserve"> as part of the request. If the request is mailed, it must be postmarked within seven days after receipt of the notification. Upon timely receipt of such a request for a formal hearing, including receipt of the required </w:t>
      </w:r>
      <w:r>
        <w:t>((</w:t>
      </w:r>
      <w:r>
        <w:rPr>
          <w:strike/>
        </w:rPr>
        <w:t xml:space="preserve">three hundred seventy-five dollar</w:t>
      </w:r>
      <w:r>
        <w:t>))</w:t>
      </w:r>
      <w:r>
        <w:rPr/>
        <w:t xml:space="preserve"> </w:t>
      </w:r>
      <w:r>
        <w:rPr>
          <w:u w:val="single"/>
        </w:rPr>
        <w:t xml:space="preserve">$375</w:t>
      </w:r>
      <w:r>
        <w:rPr/>
        <w:t xml:space="preserve"> fee, the department shall afford the person an opportunity for a hearing. The department may waive the required </w:t>
      </w:r>
      <w:r>
        <w:t>((</w:t>
      </w:r>
      <w:r>
        <w:rPr>
          <w:strike/>
        </w:rPr>
        <w:t xml:space="preserve">three hundred seventy-five dollar</w:t>
      </w:r>
      <w:r>
        <w:t>))</w:t>
      </w:r>
      <w:r>
        <w:rPr/>
        <w:t xml:space="preserve"> </w:t>
      </w:r>
      <w:r>
        <w:rPr>
          <w:u w:val="single"/>
        </w:rPr>
        <w:t xml:space="preserve">$375</w:t>
      </w:r>
      <w:r>
        <w:rPr/>
        <w:t xml:space="preserve">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w:t>
      </w:r>
      <w:r>
        <w:t>((</w:t>
      </w:r>
      <w:r>
        <w:rPr>
          <w:strike/>
        </w:rPr>
        <w:t xml:space="preserve">thirty</w:t>
      </w:r>
      <w:r>
        <w:t>))</w:t>
      </w:r>
      <w:r>
        <w:rPr/>
        <w:t xml:space="preserve"> </w:t>
      </w:r>
      <w:r>
        <w:rPr>
          <w:u w:val="single"/>
        </w:rPr>
        <w:t xml:space="preserve">30</w:t>
      </w:r>
      <w:r>
        <w:rPr/>
        <w:t xml:space="preserve"> days, excluding Saturdays, Sundays, and legal holidays, following the date of timely receipt of such request for a formal hearing before the department or </w:t>
      </w:r>
      <w:r>
        <w:t>((</w:t>
      </w:r>
      <w:r>
        <w:rPr>
          <w:strike/>
        </w:rPr>
        <w:t xml:space="preserve">thirty</w:t>
      </w:r>
      <w:r>
        <w:t>))</w:t>
      </w:r>
      <w:r>
        <w:rPr/>
        <w:t xml:space="preserve"> </w:t>
      </w:r>
      <w:r>
        <w:rPr>
          <w:u w:val="single"/>
        </w:rPr>
        <w:t xml:space="preserve">30</w:t>
      </w:r>
      <w:r>
        <w:rPr/>
        <w:t xml:space="preserve"> days, excluding Saturdays, Sundays, and legal holidays following the date notice has been given in the event notice is given by the department following a blood test, unless otherwise agreed to by the department and the person, in which case the action by the department shall be stayed, and any valid temporary license under subsection (5) of this section extended, if the person is otherwise eligible for licensing. Unless otherwise agreed to by the department and the person, the department must give five days notice of the hearing to the person.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w:t>
      </w:r>
      <w:r>
        <w:t>((</w:t>
      </w:r>
      <w:r>
        <w:rPr>
          <w:strike/>
        </w:rPr>
        <w:t xml:space="preserve">twenty-one</w:t>
      </w:r>
      <w:r>
        <w:t>))</w:t>
      </w:r>
      <w:r>
        <w:rPr/>
        <w:t xml:space="preserve"> </w:t>
      </w:r>
      <w:r>
        <w:rPr>
          <w:u w:val="single"/>
        </w:rPr>
        <w:t xml:space="preserve">21</w:t>
      </w:r>
      <w:r>
        <w:rPr/>
        <w:t xml:space="preserv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pursuant to a search warrant, a valid waiver of the warrant requirement, when exigent circumstances exist, or under any other authority of law as permitted under this section, and whether the test or tests indicated that the alcohol concentration of the person's breath or blood was </w:t>
      </w:r>
      <w:r>
        <w:t>((</w:t>
      </w:r>
      <w:r>
        <w:rPr>
          <w:strike/>
        </w:rPr>
        <w:t xml:space="preserve">0.08</w:t>
      </w:r>
      <w:r>
        <w:t>))</w:t>
      </w:r>
      <w:r>
        <w:rPr/>
        <w:t xml:space="preserve"> </w:t>
      </w:r>
      <w:r>
        <w:rPr>
          <w:u w:val="single"/>
        </w:rPr>
        <w:t xml:space="preserve">0.06</w:t>
      </w:r>
      <w:r>
        <w:rPr/>
        <w:t xml:space="preserve"> or more, or the THC concentration of the person's blood was 5.00 or more, if the person was age </w:t>
      </w:r>
      <w:r>
        <w:t>((</w:t>
      </w:r>
      <w:r>
        <w:rPr>
          <w:strike/>
        </w:rPr>
        <w:t xml:space="preserve">twenty-one</w:t>
      </w:r>
      <w:r>
        <w:t>))</w:t>
      </w:r>
      <w:r>
        <w:rPr/>
        <w:t xml:space="preserve"> </w:t>
      </w:r>
      <w:r>
        <w:rPr>
          <w:u w:val="single"/>
        </w:rPr>
        <w:t xml:space="preserve">21</w:t>
      </w:r>
      <w:r>
        <w:rPr/>
        <w:t xml:space="preserve"> or over at the time of the arrest, or that the alcohol concentration of the person's breath or blood was 0.02 or more, or the THC concentration of the person's blood was above 0.00, if the person was under the age of </w:t>
      </w:r>
      <w:r>
        <w:t>((</w:t>
      </w:r>
      <w:r>
        <w:rPr>
          <w:strike/>
        </w:rPr>
        <w:t xml:space="preserve">twenty-one</w:t>
      </w:r>
      <w:r>
        <w:t>))</w:t>
      </w:r>
      <w:r>
        <w:rPr/>
        <w:t xml:space="preserve"> </w:t>
      </w:r>
      <w:r>
        <w:rPr>
          <w:u w:val="single"/>
        </w:rPr>
        <w:t xml:space="preserve">21</w:t>
      </w:r>
      <w:r>
        <w:rPr/>
        <w:t xml:space="preserve"> at the time of the arrest. Where a person is found to be in actual physical control of a motor vehicle while under the influence of intoxicating liquor or any drug or was under the age of </w:t>
      </w:r>
      <w:r>
        <w:t>((</w:t>
      </w:r>
      <w:r>
        <w:rPr>
          <w:strike/>
        </w:rPr>
        <w:t xml:space="preserve">twenty-one</w:t>
      </w:r>
      <w:r>
        <w:t>))</w:t>
      </w:r>
      <w:r>
        <w:rPr/>
        <w:t xml:space="preserve"> </w:t>
      </w:r>
      <w:r>
        <w:rPr>
          <w:u w:val="single"/>
        </w:rPr>
        <w:t xml:space="preserve">21</w:t>
      </w:r>
      <w:r>
        <w:rPr/>
        <w:t xml:space="preserv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 The sworn report or report under a declaration authorized by chapter 5.50 RCW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w:t>
      </w:r>
      <w:r>
        <w:t>((</w:t>
      </w:r>
      <w:r>
        <w:rPr>
          <w:strike/>
        </w:rPr>
        <w:t xml:space="preserve">twenty-one</w:t>
      </w:r>
      <w:r>
        <w:t>))</w:t>
      </w:r>
      <w:r>
        <w:rPr/>
        <w:t xml:space="preserve"> </w:t>
      </w:r>
      <w:r>
        <w:rPr>
          <w:u w:val="single"/>
        </w:rPr>
        <w:t xml:space="preserve">21</w:t>
      </w:r>
      <w:r>
        <w:rPr/>
        <w:t xml:space="preserv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chapter 5.50 RCW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w:t>
      </w:r>
      <w:r>
        <w:t>((</w:t>
      </w:r>
      <w:r>
        <w:rPr>
          <w:strike/>
        </w:rPr>
        <w:t xml:space="preserve">thirty</w:t>
      </w:r>
      <w:r>
        <w:t>))</w:t>
      </w:r>
      <w:r>
        <w:rPr/>
        <w:t xml:space="preserve"> </w:t>
      </w:r>
      <w:r>
        <w:rPr>
          <w:u w:val="single"/>
        </w:rPr>
        <w:t xml:space="preserve">30</w:t>
      </w:r>
      <w:r>
        <w:rPr/>
        <w:t xml:space="preserve">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w:t>
      </w:r>
      <w:r>
        <w:t>((</w:t>
      </w:r>
      <w:r>
        <w:rPr>
          <w:strike/>
        </w:rPr>
        <w:t xml:space="preserve">one hundred fifty</w:t>
      </w:r>
      <w:r>
        <w:t>))</w:t>
      </w:r>
      <w:r>
        <w:rPr/>
        <w:t xml:space="preserve"> </w:t>
      </w:r>
      <w:r>
        <w:rPr>
          <w:u w:val="single"/>
        </w:rPr>
        <w:t xml:space="preserve">150</w:t>
      </w:r>
      <w:r>
        <w:rPr/>
        <w:t xml:space="preserve">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3101</w:t>
      </w:r>
      <w:r>
        <w:rPr/>
        <w:t xml:space="preserve"> and 2020 c 330 s 6 are each amended to read as follows:</w:t>
      </w:r>
    </w:p>
    <w:p>
      <w:pPr>
        <w:spacing w:before="0" w:after="0" w:line="408" w:lineRule="exact"/>
        <w:ind w:left="0" w:right="0" w:firstLine="576"/>
        <w:jc w:val="left"/>
      </w:pPr>
      <w:r>
        <w:rPr/>
        <w:t xml:space="preserve">Pursuant to RCW 46.20.308, the department shall suspend, revoke, or deny the arrested person's license, permit, or privilege to drive as follows:</w:t>
      </w:r>
    </w:p>
    <w:p>
      <w:pPr>
        <w:spacing w:before="0" w:after="0" w:line="408" w:lineRule="exact"/>
        <w:ind w:left="0" w:right="0" w:firstLine="576"/>
        <w:jc w:val="left"/>
      </w:pPr>
      <w:r>
        <w:rPr/>
        <w:t xml:space="preserve">(1) In the case of a person who has refused a test or tests:</w:t>
      </w:r>
    </w:p>
    <w:p>
      <w:pPr>
        <w:spacing w:before="0" w:after="0" w:line="408" w:lineRule="exact"/>
        <w:ind w:left="0" w:right="0" w:firstLine="576"/>
        <w:jc w:val="left"/>
      </w:pPr>
      <w:r>
        <w:rPr/>
        <w:t xml:space="preserve">(a) For a first refusal within seven years, where there has not been a previous incident within seven years that resulted in administrative action under this section, revocation or denial for one year;</w:t>
      </w:r>
    </w:p>
    <w:p>
      <w:pPr>
        <w:spacing w:before="0" w:after="0" w:line="408" w:lineRule="exact"/>
        <w:ind w:left="0" w:right="0" w:firstLine="576"/>
        <w:jc w:val="left"/>
      </w:pPr>
      <w:r>
        <w:rPr/>
        <w:t xml:space="preserve">(b) For a second or subsequent refusal within seven years, or for a first refusal where there has been one or more previous incidents within seven years that have resulted in administrative action under this section, revocation or denial for two years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(2) In the case of an incident where a person has submitted to or been administered a test or tests indicating that the alcohol concentration of the person's breath or blood was </w:t>
      </w:r>
      <w:r>
        <w:t>((</w:t>
      </w:r>
      <w:r>
        <w:rPr>
          <w:strike/>
        </w:rPr>
        <w:t xml:space="preserve">0.08</w:t>
      </w:r>
      <w:r>
        <w:t>))</w:t>
      </w:r>
      <w:r>
        <w:rPr/>
        <w:t xml:space="preserve"> </w:t>
      </w:r>
      <w:r>
        <w:rPr>
          <w:u w:val="single"/>
        </w:rPr>
        <w:t xml:space="preserve">0.06</w:t>
      </w:r>
      <w:r>
        <w:rPr/>
        <w:t xml:space="preserve"> or more, or that the THC concentration of the person's blood was 5.00 or more:</w:t>
      </w:r>
    </w:p>
    <w:p>
      <w:pPr>
        <w:spacing w:before="0" w:after="0" w:line="408" w:lineRule="exact"/>
        <w:ind w:left="0" w:right="0" w:firstLine="576"/>
        <w:jc w:val="left"/>
      </w:pPr>
      <w:r>
        <w:rPr/>
        <w:t xml:space="preserve">(a) For a first incident within seven years, where there has not been a previous incident within seven years that resulted in administrative action under this section, suspension for </w:t>
      </w:r>
      <w:r>
        <w:t>((</w:t>
      </w:r>
      <w:r>
        <w:rPr>
          <w:strike/>
        </w:rPr>
        <w:t xml:space="preserve">ninety</w:t>
      </w:r>
      <w:r>
        <w:t>))</w:t>
      </w:r>
      <w:r>
        <w:rPr/>
        <w:t xml:space="preserve"> </w:t>
      </w:r>
      <w:r>
        <w:rPr>
          <w:u w:val="single"/>
        </w:rPr>
        <w:t xml:space="preserve">90</w:t>
      </w:r>
      <w:r>
        <w:rPr/>
        <w:t xml:space="preserve"> days, unless the person successfully completes or is enrolled in a pretrial 24/7 sobriety program;</w:t>
      </w:r>
    </w:p>
    <w:p>
      <w:pPr>
        <w:spacing w:before="0" w:after="0" w:line="408" w:lineRule="exact"/>
        <w:ind w:left="0" w:right="0" w:firstLine="576"/>
        <w:jc w:val="left"/>
      </w:pPr>
      <w:r>
        <w:rPr/>
        <w:t xml:space="preserve">(b) For a second or subsequent incident within seven years, revocation or denial for two years.</w:t>
      </w:r>
    </w:p>
    <w:p>
      <w:pPr>
        <w:spacing w:before="0" w:after="0" w:line="408" w:lineRule="exact"/>
        <w:ind w:left="0" w:right="0" w:firstLine="576"/>
        <w:jc w:val="left"/>
      </w:pPr>
      <w:r>
        <w:rPr/>
        <w:t xml:space="preserve">(3) In the case of an incident where a person under age </w:t>
      </w:r>
      <w:r>
        <w:t>((</w:t>
      </w:r>
      <w:r>
        <w:rPr>
          <w:strike/>
        </w:rPr>
        <w:t xml:space="preserve">twenty-one</w:t>
      </w:r>
      <w:r>
        <w:t>))</w:t>
      </w:r>
      <w:r>
        <w:rPr/>
        <w:t xml:space="preserve"> </w:t>
      </w:r>
      <w:r>
        <w:rPr>
          <w:u w:val="single"/>
        </w:rPr>
        <w:t xml:space="preserve">21</w:t>
      </w:r>
      <w:r>
        <w:rPr/>
        <w:t xml:space="preserve"> has submitted to or been administered a test or tests indicating that the alcohol concentration of the person's breath or blood was 0.02 or more, or that the THC concentration of the person's blood was above 0.00:</w:t>
      </w:r>
    </w:p>
    <w:p>
      <w:pPr>
        <w:spacing w:before="0" w:after="0" w:line="408" w:lineRule="exact"/>
        <w:ind w:left="0" w:right="0" w:firstLine="576"/>
        <w:jc w:val="left"/>
      </w:pPr>
      <w:r>
        <w:rPr/>
        <w:t xml:space="preserve">(a) For a first incident within seven years, suspension or denial for </w:t>
      </w:r>
      <w:r>
        <w:t>((</w:t>
      </w:r>
      <w:r>
        <w:rPr>
          <w:strike/>
        </w:rPr>
        <w:t xml:space="preserve">ninety</w:t>
      </w:r>
      <w:r>
        <w:t>))</w:t>
      </w:r>
      <w:r>
        <w:rPr/>
        <w:t xml:space="preserve"> </w:t>
      </w:r>
      <w:r>
        <w:rPr>
          <w:u w:val="single"/>
        </w:rPr>
        <w:t xml:space="preserve">90</w:t>
      </w:r>
      <w:r>
        <w:rPr/>
        <w:t xml:space="preserve"> days;</w:t>
      </w:r>
    </w:p>
    <w:p>
      <w:pPr>
        <w:spacing w:before="0" w:after="0" w:line="408" w:lineRule="exact"/>
        <w:ind w:left="0" w:right="0" w:firstLine="576"/>
        <w:jc w:val="left"/>
      </w:pPr>
      <w:r>
        <w:rPr/>
        <w:t xml:space="preserve">(b) For a second or subsequent incident within seven years, revocation or denial for one year or until the person reaches age </w:t>
      </w:r>
      <w:r>
        <w:t>((</w:t>
      </w:r>
      <w:r>
        <w:rPr>
          <w:strike/>
        </w:rPr>
        <w:t xml:space="preserve">twenty-one</w:t>
      </w:r>
      <w:r>
        <w:t>))</w:t>
      </w:r>
      <w:r>
        <w:rPr/>
        <w:t xml:space="preserve"> </w:t>
      </w:r>
      <w:r>
        <w:rPr>
          <w:u w:val="single"/>
        </w:rPr>
        <w:t xml:space="preserve">21</w:t>
      </w:r>
      <w:r>
        <w:rPr/>
        <w:t xml:space="preserve">, whichever is longer.</w:t>
      </w:r>
    </w:p>
    <w:p>
      <w:pPr>
        <w:spacing w:before="0" w:after="0" w:line="408" w:lineRule="exact"/>
        <w:ind w:left="0" w:right="0" w:firstLine="576"/>
        <w:jc w:val="left"/>
      </w:pPr>
      <w:r>
        <w:rPr/>
        <w:t xml:space="preserve">(4) The department shall grant credit on a day-for-day basis for a suspension, revocation, or denial imposed under this section for any portion of a suspension, revocation, or denial already served under RCW 46.61.5055 arising out of the same incident. If a person has already served a suspension, revocation, or denial under RCW 46.61.5055 for a period equal to or greater than the period imposed under this section, the department shall provide notice of full credit, shall provide for no further suspension or revocation under this section, and shall impose no additional reissue fees for this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October 1, 2026,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117</w:t>
      </w:r>
    </w:p>
    <w:p>
      <w:pPr>
        <w:spacing w:before="0" w:after="0" w:line="408" w:lineRule="exact"/>
        <w:ind w:left="0" w:right="0" w:firstLine="576"/>
        <w:jc w:val="left"/>
      </w:pPr>
      <w:r>
        <w:rPr/>
        <w:t xml:space="preserve">By Senator Padden</w:t>
      </w:r>
    </w:p>
    <w:p>
      <w:pPr>
        <w:jc w:val="right"/>
      </w:pPr>
      <w:r>
        <w:rPr>
          <w:b/>
        </w:rPr>
        <w:t xml:space="preserve">NOT CONSIDERED 05/17/2023</w:t>
      </w:r>
    </w:p>
    <w:p>
      <w:pPr>
        <w:spacing w:before="0" w:after="0" w:line="408" w:lineRule="exact"/>
        <w:ind w:left="0" w:right="0" w:firstLine="576"/>
        <w:jc w:val="left"/>
      </w:pPr>
      <w:r>
        <w:rPr/>
        <w:t xml:space="preserve">On page 1, line 1 of the title, after "concentration;" strike the remainder of the title and insert "amending RCW 46.61.502, 46.61.504, 46.61.5055, 46.61.506, 46.20.308, and 46.20.3101; adding a new section to chapter 43.59 RCW; adding a new section to chapter 66.44 RCW; adding a new section to chapter 66.08 RCW; creating a new section;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Makes the new alcohol concentration 0.06.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4a528da5424cba" /></Relationships>
</file>