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adc917f8e44e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5002-S2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S2245.1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12, after "October 1," strike "2026" and insert "2028"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25, after "November 1," strike "2026" and insert "2028"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26, after "July 1," strike "2024" and insert "2026"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Delays the effective date of the act until July 1, 2026, and extends the date of the study by the Washington State Institute for Public Policy by two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32dcbf8f24993" /></Relationships>
</file>