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cefec2918444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S1132.1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19,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37,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providing for an automatic 3-year adjustment of the exemption value based on the consumer price index for all urban consumers, all items, for the Seattle area.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6567179e546b9" /></Relationships>
</file>