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fe48c475f45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S2107.1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the availability of amounts appropriated for this specific purpose, the superintendent of public instruction shall convene a work group by September 1, 2023, to research, study, and report on contract length-related employment issues with respect to the employment of principals and assistant principals in Washington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group, at a minimum, must include representatives of school districts, persons with relevant experience in principal-related employment issues, and an association representing school principals in Washington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Staff support for the work group must be provided by the office of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meet at least four times and, in accordance with RCW 43.01.036, provide a report of findings and recommendations to the education committees of the legislature by June 30,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August 31, 2024."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"principals;" strike the remainder of the title and insert "creating a new section;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OSPI to convene a work group to research, study, and report on contract length-related employment issues with respect to the employment of principals and assistant principals in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3513d16145be" /></Relationships>
</file>