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38f106e144468f"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GILD</w:t>
        </w:r>
      </w:r>
      <w:r>
        <w:rPr>
          <w:b/>
        </w:rPr>
        <w:t xml:space="preserve"> </w:t>
        <w:r>
          <w:rPr/>
          <w:t xml:space="preserve">S2751.1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239</w:t>
      </w:r>
    </w:p>
    <w:p>
      <w:pPr>
        <w:spacing w:before="0" w:after="0" w:line="408" w:lineRule="exact"/>
        <w:ind w:left="0" w:right="0" w:firstLine="576"/>
        <w:jc w:val="left"/>
      </w:pPr>
      <w:r>
        <w:rPr/>
        <w:t xml:space="preserve">By Senator Gildon</w:t>
      </w:r>
    </w:p>
    <w:p>
      <w:pPr>
        <w:jc w:val="right"/>
      </w:pPr>
      <w:r>
        <w:rPr>
          <w:b/>
        </w:rPr>
        <w:t xml:space="preserve">ADOPTED 03/29/2023</w:t>
      </w:r>
    </w:p>
    <w:p>
      <w:pPr>
        <w:spacing w:before="0" w:after="0" w:line="408" w:lineRule="exact"/>
        <w:ind w:left="0" w:right="0" w:firstLine="576"/>
        <w:jc w:val="left"/>
      </w:pPr>
      <w:r>
        <w:rPr/>
        <w:t xml:space="preserve">On page 495, after line 13, insert the following:</w:t>
      </w:r>
    </w:p>
    <w:p>
      <w:pPr>
        <w:spacing w:before="0" w:after="0" w:line="408" w:lineRule="exact"/>
        <w:ind w:left="0" w:right="0" w:firstLine="576"/>
        <w:jc w:val="left"/>
      </w:pPr>
      <w:r>
        <w:rPr/>
        <w:t xml:space="preserve">"(7) The office of financial management, working collaboratively with the department of enterprise services, must report to the fiscal and appropriate policy committees of the legislature with comparative analysis on the total estimated office space use savings by fiscal year for all impacted state agencies, institutions of higher education, and separately elected offices compared to the actual realized savings achieved by fiscal year. The report must be submitted each January 1st, beginning January 1, 2024, for the prior fiscal year. In addition to this high-level reporting requirement, the office must also report on each lease that was set to expire in the prior fiscal year, starting with fiscal year 2023, to provide actual detail for each lease by impacted state agency, institution of higher education, and separately elected office. The detail must include:</w:t>
      </w:r>
    </w:p>
    <w:p>
      <w:pPr>
        <w:spacing w:before="0" w:after="0" w:line="408" w:lineRule="exact"/>
        <w:ind w:left="0" w:right="0" w:firstLine="576"/>
        <w:jc w:val="left"/>
      </w:pPr>
      <w:r>
        <w:rPr/>
        <w:t xml:space="preserve">(a) Detail on the lease expiring to include the unique facility identification, the lease number, the address, the total square feet leased, the terms of the lease to include price per square foot, whether the lease is full service or not and what services are included in the rate, and how many workstations and offices will be available;</w:t>
      </w:r>
    </w:p>
    <w:p>
      <w:pPr>
        <w:spacing w:before="0" w:after="0" w:line="408" w:lineRule="exact"/>
        <w:ind w:left="0" w:right="0" w:firstLine="576"/>
        <w:jc w:val="left"/>
      </w:pPr>
      <w:r>
        <w:rPr/>
        <w:t xml:space="preserve">(b) Detail on the new lease, if applicable, to include the unique facility identification, the lease number, the address, the total square feet leased, the terms of the lease to include price per square foot, whether the lease is full service or not and what is included in the rate, and how many workstations and offices will be available;</w:t>
      </w:r>
    </w:p>
    <w:p>
      <w:pPr>
        <w:spacing w:before="0" w:after="0" w:line="408" w:lineRule="exact"/>
        <w:ind w:left="0" w:right="0" w:firstLine="576"/>
        <w:jc w:val="left"/>
      </w:pPr>
      <w:r>
        <w:rPr/>
        <w:t xml:space="preserve">(c) The estimated relocation costs for moving furniture and people to the new location;</w:t>
      </w:r>
    </w:p>
    <w:p>
      <w:pPr>
        <w:spacing w:before="0" w:after="0" w:line="408" w:lineRule="exact"/>
        <w:ind w:left="0" w:right="0" w:firstLine="576"/>
        <w:jc w:val="left"/>
      </w:pPr>
      <w:r>
        <w:rPr/>
        <w:t xml:space="preserve">(d) The estimated cost for new furniture and why existing furniture was not utilized;</w:t>
      </w:r>
    </w:p>
    <w:p>
      <w:pPr>
        <w:spacing w:before="0" w:after="0" w:line="408" w:lineRule="exact"/>
        <w:ind w:left="0" w:right="0" w:firstLine="576"/>
        <w:jc w:val="left"/>
      </w:pPr>
      <w:r>
        <w:rPr/>
        <w:t xml:space="preserve">(e) If tenant improvement costs are being paid for as one-time costs in the new location, what improvements are being made and at what cost;</w:t>
      </w:r>
    </w:p>
    <w:p>
      <w:pPr>
        <w:spacing w:before="0" w:after="0" w:line="408" w:lineRule="exact"/>
        <w:ind w:left="0" w:right="0" w:firstLine="576"/>
        <w:jc w:val="left"/>
      </w:pPr>
      <w:r>
        <w:rPr/>
        <w:t xml:space="preserve">(f) If tenant improvement costs are not being paid for as one-time costs in the new location, whether the costs for the tenant improvements are built into the new lease price per square foot and if so the estimated cost added to the base price per square feet;</w:t>
      </w:r>
    </w:p>
    <w:p>
      <w:pPr>
        <w:spacing w:before="0" w:after="0" w:line="408" w:lineRule="exact"/>
        <w:ind w:left="0" w:right="0" w:firstLine="576"/>
        <w:jc w:val="left"/>
      </w:pPr>
      <w:r>
        <w:rPr/>
        <w:t xml:space="preserve">(g) The triple net lease detail, if applicable, for the new space; and</w:t>
      </w:r>
    </w:p>
    <w:p>
      <w:pPr>
        <w:spacing w:before="0" w:after="0" w:line="408" w:lineRule="exact"/>
        <w:ind w:left="0" w:right="0" w:firstLine="576"/>
        <w:jc w:val="left"/>
      </w:pPr>
      <w:r>
        <w:rPr/>
        <w:t xml:space="preserve">(h) The net fiscal impact to the agency of the new lease and any additional one-time or ongoing new costs, compared to the lease that is expiring."</w:t>
      </w:r>
    </w:p>
    <w:p>
      <w:pPr>
        <w:spacing w:before="0" w:after="0" w:line="408" w:lineRule="exact"/>
        <w:ind w:left="0" w:right="0" w:firstLine="576"/>
        <w:jc w:val="left"/>
      </w:pPr>
      <w:r>
        <w:rPr>
          <w:u w:val="single"/>
        </w:rPr>
        <w:t xml:space="preserve">EFFECT:</w:t>
      </w:r>
      <w:r>
        <w:rPr/>
        <w:t xml:space="preserve"> Requires the office of financial management to report on office space use anticipated reductions compared to the realized savings of reducing space by fiscal year. Further requires reporting by lease on the total fiscal impact of savings and new costs. Sets reporting requirements annually to the legislature.</w:t>
      </w:r>
    </w:p>
    <w:p>
      <w:pPr>
        <w:spacing w:before="0" w:after="0" w:line="408" w:lineRule="exact"/>
        <w:ind w:left="0" w:right="0" w:firstLine="576"/>
        <w:jc w:val="left"/>
      </w:pPr>
      <w:r>
        <w:rPr>
          <w:u w:val="single"/>
        </w:rPr>
        <w:t xml:space="preserve">FISCAL EFFECT: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d3d5d42b1456b" /></Relationships>
</file>