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4397d554a472a" /></Relationships>
</file>

<file path=word/document.xml><?xml version="1.0" encoding="utf-8"?>
<w:document xmlns:w="http://schemas.openxmlformats.org/wordprocessingml/2006/main">
  <w:body>
    <w:p>
      <w:r>
        <w:rPr>
          <w:b/>
        </w:rPr>
        <w:r>
          <w:rPr/>
          <w:t xml:space="preserve">5187-S</w:t>
        </w:r>
      </w:r>
      <w:r>
        <w:rPr>
          <w:b/>
        </w:rPr>
        <w:t xml:space="preserve"> </w:t>
        <w:t xml:space="preserve">AMS</w:t>
      </w:r>
      <w:r>
        <w:rPr>
          <w:b/>
        </w:rPr>
        <w:t xml:space="preserve"> </w:t>
        <w:r>
          <w:rPr/>
          <w:t xml:space="preserve">SHOR</w:t>
        </w:r>
      </w:r>
      <w:r>
        <w:rPr>
          <w:b/>
        </w:rPr>
        <w:t xml:space="preserve"> </w:t>
        <w:r>
          <w:rPr/>
          <w:t xml:space="preserve">S2746.1</w:t>
        </w:r>
      </w:r>
      <w:r>
        <w:rPr>
          <w:b/>
        </w:rPr>
        <w:t xml:space="preserve"> - NOT FOR FLOOR USE</w:t>
      </w:r>
    </w:p>
    <w:p>
      <w:pPr>
        <w:ind w:left="0" w:right="0" w:firstLine="576"/>
      </w:pPr>
    </w:p>
    <w:p>
      <w:pPr>
        <w:spacing w:before="480" w:after="0" w:line="408" w:lineRule="exact"/>
      </w:pPr>
      <w:r>
        <w:rPr>
          <w:b/>
          <w:u w:val="single"/>
        </w:rPr>
        <w:t xml:space="preserve">SSB 5187</w:t>
      </w:r>
      <w:r>
        <w:t xml:space="preserve"> -</w:t>
      </w:r>
      <w:r>
        <w:t xml:space="preserve"> </w:t>
        <w:t xml:space="preserve">S AMD</w:t>
      </w:r>
      <w:r>
        <w:t xml:space="preserve"> </w:t>
      </w:r>
      <w:r>
        <w:rPr>
          <w:b/>
        </w:rPr>
        <w:t xml:space="preserve">242</w:t>
      </w:r>
    </w:p>
    <w:p>
      <w:pPr>
        <w:spacing w:before="0" w:after="0" w:line="408" w:lineRule="exact"/>
        <w:ind w:left="0" w:right="0" w:firstLine="576"/>
        <w:jc w:val="left"/>
      </w:pPr>
      <w:r>
        <w:rPr/>
        <w:t xml:space="preserve">By Senator Short</w:t>
      </w:r>
    </w:p>
    <w:p>
      <w:pPr>
        <w:jc w:val="right"/>
      </w:pPr>
      <w:r>
        <w:rPr>
          <w:b/>
        </w:rPr>
        <w:t xml:space="preserve">WITHDRAWN 03/29/2023</w:t>
      </w:r>
    </w:p>
    <w:p>
      <w:pPr>
        <w:spacing w:before="0" w:after="0" w:line="408" w:lineRule="exact"/>
        <w:ind w:left="0" w:right="0" w:firstLine="576"/>
        <w:jc w:val="left"/>
      </w:pPr>
      <w:r>
        <w:rPr/>
        <w:t xml:space="preserve">On page 120, line 9, increase the General Fund</w:t>
      </w:r>
      <w:r>
        <w:rPr>
          <w:rFonts w:ascii="Times New Roman" w:hAnsi="Times New Roman"/>
        </w:rPr>
        <w:t xml:space="preserve">—</w:t>
      </w:r>
      <w:r>
        <w:rPr/>
        <w:t xml:space="preserve">State Appropriation (FY 2024) by $369,000</w:t>
      </w:r>
    </w:p>
    <w:p>
      <w:pPr>
        <w:spacing w:before="0" w:after="0" w:line="408" w:lineRule="exact"/>
        <w:ind w:left="0" w:right="0" w:firstLine="576"/>
        <w:jc w:val="left"/>
      </w:pPr>
      <w:r>
        <w:rPr/>
        <w:t xml:space="preserve">On page 120, line 10, increase the General Fund</w:t>
      </w:r>
      <w:r>
        <w:rPr>
          <w:rFonts w:ascii="Times New Roman" w:hAnsi="Times New Roman"/>
        </w:rPr>
        <w:t xml:space="preserve">—</w:t>
      </w:r>
      <w:r>
        <w:rPr/>
        <w:t xml:space="preserve">State Appropriation (FY 2025) by $431,000</w:t>
      </w:r>
    </w:p>
    <w:p>
      <w:pPr>
        <w:spacing w:before="0" w:after="0" w:line="408" w:lineRule="exact"/>
        <w:ind w:left="0" w:right="0" w:firstLine="576"/>
        <w:jc w:val="left"/>
      </w:pPr>
      <w:r>
        <w:rPr/>
        <w:t xml:space="preserve">On page 120, line 11, increase the General Fund</w:t>
      </w:r>
      <w:r>
        <w:rPr>
          <w:rFonts w:ascii="Times New Roman" w:hAnsi="Times New Roman"/>
        </w:rPr>
        <w:t xml:space="preserve">—</w:t>
      </w:r>
      <w:r>
        <w:rPr/>
        <w:t xml:space="preserve">Federal Appropriation by $1,017,000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124, beginning on line 17, after "(q)" strike all material through "providers" on line 21 and insert "$742,000 of the general fund</w:t>
      </w:r>
      <w:r>
        <w:rPr>
          <w:rFonts w:ascii="Times New Roman" w:hAnsi="Times New Roman"/>
        </w:rPr>
        <w:t xml:space="preserve">—</w:t>
      </w:r>
      <w:r>
        <w:rPr/>
        <w:t xml:space="preserve">state appropriation for fiscal year 2024, $842,000 of the general fund</w:t>
      </w:r>
      <w:r>
        <w:rPr>
          <w:rFonts w:ascii="Times New Roman" w:hAnsi="Times New Roman"/>
        </w:rPr>
        <w:t xml:space="preserve">—</w:t>
      </w:r>
      <w:r>
        <w:rPr/>
        <w:t xml:space="preserve">state appropriation for fiscal year 2025, and $2,015,000 of the general fund</w:t>
      </w:r>
      <w:r>
        <w:rPr>
          <w:rFonts w:ascii="Times New Roman" w:hAnsi="Times New Roman"/>
        </w:rPr>
        <w:t xml:space="preserve">—</w:t>
      </w:r>
      <w:r>
        <w:rPr/>
        <w:t xml:space="preserve">federal appropriation are provided solely to increase staff wages to 100 percent of the blended wage in the labor component of assisted living provider rates established in RCW 74.39A.032(2) and to establish two geographic service areas. Beginning July 1, 2023, using information from federal bureau of labor statistics, the department shall establish a statewide weighted average wage of $21.15 per hour for assisted living and enhanced adult residential care rates, and $19.88 per hour for adult residential care rates"</w:t>
      </w:r>
    </w:p>
    <w:p>
      <w:pPr>
        <w:spacing w:before="0" w:after="0" w:line="408" w:lineRule="exact"/>
        <w:ind w:left="0" w:right="0" w:firstLine="576"/>
        <w:jc w:val="left"/>
      </w:pPr>
      <w:r>
        <w:rPr/>
        <w:t xml:space="preserve">On page 132, line 3, increase the General Fund</w:t>
      </w:r>
      <w:r>
        <w:rPr>
          <w:rFonts w:ascii="Times New Roman" w:hAnsi="Times New Roman"/>
        </w:rPr>
        <w:t xml:space="preserve">—</w:t>
      </w:r>
      <w:r>
        <w:rPr/>
        <w:t xml:space="preserve">State Appropriation (FY 2024) by $30,223,000</w:t>
      </w:r>
    </w:p>
    <w:p>
      <w:pPr>
        <w:spacing w:before="0" w:after="0" w:line="408" w:lineRule="exact"/>
        <w:ind w:left="0" w:right="0" w:firstLine="576"/>
        <w:jc w:val="left"/>
      </w:pPr>
      <w:r>
        <w:rPr/>
        <w:t xml:space="preserve">On page 132, line 4, increase the General Fund</w:t>
      </w:r>
      <w:r>
        <w:rPr>
          <w:rFonts w:ascii="Times New Roman" w:hAnsi="Times New Roman"/>
        </w:rPr>
        <w:t xml:space="preserve">—</w:t>
      </w:r>
      <w:r>
        <w:rPr/>
        <w:t xml:space="preserve">State Appropriation (FY 2025) by $34,861,000</w:t>
      </w:r>
    </w:p>
    <w:p>
      <w:pPr>
        <w:spacing w:before="0" w:after="0" w:line="408" w:lineRule="exact"/>
        <w:ind w:left="0" w:right="0" w:firstLine="576"/>
        <w:jc w:val="left"/>
      </w:pPr>
      <w:r>
        <w:rPr/>
        <w:t xml:space="preserve">On page 132, line 5, increase the General Fund</w:t>
      </w:r>
      <w:r>
        <w:rPr>
          <w:rFonts w:ascii="Times New Roman" w:hAnsi="Times New Roman"/>
        </w:rPr>
        <w:t xml:space="preserve">—</w:t>
      </w:r>
      <w:r>
        <w:rPr/>
        <w:t xml:space="preserve">Federal Appropriation by $73,410,000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Beginning on page 139, line 21, after "(22)" strike all material through "services" on page 140, line 2 and insert "$51,342,000 of the general fund</w:t>
      </w:r>
      <w:r>
        <w:rPr>
          <w:rFonts w:ascii="Times New Roman" w:hAnsi="Times New Roman"/>
        </w:rPr>
        <w:t xml:space="preserve">—</w:t>
      </w:r>
      <w:r>
        <w:rPr/>
        <w:t xml:space="preserve">state appropriation for fiscal year 2024, $58,129,000 of the general fund</w:t>
      </w:r>
      <w:r>
        <w:rPr>
          <w:rFonts w:ascii="Times New Roman" w:hAnsi="Times New Roman"/>
        </w:rPr>
        <w:t xml:space="preserve">—</w:t>
      </w:r>
      <w:r>
        <w:rPr/>
        <w:t xml:space="preserve">state appropriation for fiscal year 2025, and $123,851,000 of the general fund</w:t>
      </w:r>
      <w:r>
        <w:rPr>
          <w:rFonts w:ascii="Times New Roman" w:hAnsi="Times New Roman"/>
        </w:rPr>
        <w:t xml:space="preserve">—</w:t>
      </w:r>
      <w:r>
        <w:rPr/>
        <w:t xml:space="preserve">federal appropriation are provided solely for rate adjustments for assisted living providers. Of the amounts in this subsection:</w:t>
      </w:r>
    </w:p>
    <w:p>
      <w:pPr>
        <w:spacing w:before="0" w:after="0" w:line="408" w:lineRule="exact"/>
        <w:ind w:left="0" w:right="0" w:firstLine="576"/>
        <w:jc w:val="left"/>
      </w:pPr>
      <w:r>
        <w:rPr/>
        <w:t xml:space="preserve">(a) $50,720,000 of the general fund</w:t>
      </w:r>
      <w:r>
        <w:rPr>
          <w:rFonts w:ascii="Times New Roman" w:hAnsi="Times New Roman"/>
        </w:rPr>
        <w:t xml:space="preserve">—</w:t>
      </w:r>
      <w:r>
        <w:rPr/>
        <w:t xml:space="preserve">state appropriation for fiscal year 2024, $57,495,000 of the general fund</w:t>
      </w:r>
      <w:r>
        <w:rPr>
          <w:rFonts w:ascii="Times New Roman" w:hAnsi="Times New Roman"/>
        </w:rPr>
        <w:t xml:space="preserve">—</w:t>
      </w:r>
      <w:r>
        <w:rPr/>
        <w:t xml:space="preserve">state appropriation for fiscal year 2025, and $122,499,000 of the general fund</w:t>
      </w:r>
      <w:r>
        <w:rPr>
          <w:rFonts w:ascii="Times New Roman" w:hAnsi="Times New Roman"/>
        </w:rPr>
        <w:t xml:space="preserve">—</w:t>
      </w:r>
      <w:r>
        <w:rPr/>
        <w:t xml:space="preserve">federal appropriation are provided solely to increase staff wages to 100 percent of the blended wage in the labor component of assisted living provider rates established in RCW 74.39A.032(2) and to establish two geographic service areas. Beginning July 1, 2023, using information from federal bureau of labor statistics, the department shall establish a statewide weighted average wage of $21.15 per hour for assisted living and enhanced adult residential care rates, and $19.88 per hour for adult residential care rates.</w:t>
      </w:r>
    </w:p>
    <w:p>
      <w:pPr>
        <w:spacing w:before="0" w:after="0" w:line="408" w:lineRule="exact"/>
        <w:ind w:left="0" w:right="0" w:firstLine="576"/>
        <w:jc w:val="left"/>
      </w:pPr>
      <w:r>
        <w:rPr/>
        <w:t xml:space="preserve">(b) $5,351,000 of the general fund</w:t>
      </w:r>
      <w:r>
        <w:rPr>
          <w:rFonts w:ascii="Times New Roman" w:hAnsi="Times New Roman"/>
        </w:rPr>
        <w:t xml:space="preserve">—</w:t>
      </w:r>
      <w:r>
        <w:rPr/>
        <w:t xml:space="preserve">state appropriation for fiscal year 2024, $6,323,000 of the general fund</w:t>
      </w:r>
      <w:r>
        <w:rPr>
          <w:rFonts w:ascii="Times New Roman" w:hAnsi="Times New Roman"/>
        </w:rPr>
        <w:t xml:space="preserve">—</w:t>
      </w:r>
      <w:r>
        <w:rPr/>
        <w:t xml:space="preserve">state appropriation for fiscal year 2025, and $13,099,000 of the general fund</w:t>
      </w:r>
      <w:r>
        <w:rPr>
          <w:rFonts w:ascii="Times New Roman" w:hAnsi="Times New Roman"/>
        </w:rPr>
        <w:t xml:space="preserve">—</w:t>
      </w:r>
      <w:r>
        <w:rPr/>
        <w:t xml:space="preserve">federal appropriation are provided solely to convert the specialized dementia care payments into a flat rate add-on. Funding is sufficient to provide a rate add-on of approximately $62.33 that is provided on top of the base rates that recognize 100 percent of labor costs established in RCW 74.39A.032(2).</w:t>
      </w:r>
    </w:p>
    <w:p>
      <w:pPr>
        <w:spacing w:before="0" w:after="0" w:line="408" w:lineRule="exact"/>
        <w:ind w:left="0" w:right="0" w:firstLine="576"/>
        <w:jc w:val="left"/>
      </w:pPr>
      <w:r>
        <w:rPr/>
        <w:t xml:space="preserve">(c) $622,000 of the general fund</w:t>
      </w:r>
      <w:r>
        <w:rPr>
          <w:rFonts w:ascii="Times New Roman" w:hAnsi="Times New Roman"/>
        </w:rPr>
        <w:t xml:space="preserve">—</w:t>
      </w:r>
      <w:r>
        <w:rPr/>
        <w:t xml:space="preserve">state appropriation for fiscal year 2024, $634,000 of the general fund</w:t>
      </w:r>
      <w:r>
        <w:rPr>
          <w:rFonts w:ascii="Times New Roman" w:hAnsi="Times New Roman"/>
        </w:rPr>
        <w:t xml:space="preserve">—</w:t>
      </w:r>
      <w:r>
        <w:rPr/>
        <w:t xml:space="preserve">state appropriation for fiscal year 2025, and $1,352,000 of the general fund</w:t>
      </w:r>
      <w:r>
        <w:rPr>
          <w:rFonts w:ascii="Times New Roman" w:hAnsi="Times New Roman"/>
        </w:rPr>
        <w:t xml:space="preserve">—</w:t>
      </w:r>
      <w:r>
        <w:rPr/>
        <w:t xml:space="preserve">federal appropriation are provided solely for expanded community services rates paid as a flat rate add-on on top of the base rates that recognize 100 percent of labor costs established in RCW 74.39A.032(2)"</w:t>
      </w:r>
    </w:p>
    <w:p>
      <w:pPr>
        <w:spacing w:before="0" w:after="0" w:line="408" w:lineRule="exact"/>
        <w:ind w:left="0" w:right="0" w:firstLine="576"/>
        <w:jc w:val="left"/>
      </w:pPr>
      <w:r>
        <w:rPr>
          <w:u w:val="single"/>
        </w:rPr>
        <w:t xml:space="preserve">EFFECT:</w:t>
      </w:r>
      <w:r>
        <w:rPr/>
        <w:t xml:space="preserve"> Provides funding to increase Medicaid base rates paid to assisted living providers that recognize 100 percent of labor costs established in RCW 74.39A.032(2). Specifies that the rates for specialized dementia care and expanded community services will be converted to a flat rate add-on.</w:t>
      </w:r>
    </w:p>
    <w:p>
      <w:pPr>
        <w:spacing w:before="0" w:after="0" w:line="408" w:lineRule="exact"/>
        <w:ind w:left="0" w:right="0" w:firstLine="576"/>
        <w:jc w:val="left"/>
      </w:pPr>
      <w:r>
        <w:rPr>
          <w:u w:val="single"/>
        </w:rPr>
        <w:t xml:space="preserve">EXPENDITURE EFFECT (2023-2025):</w:t>
      </w:r>
      <w:r>
        <w:rPr/>
        <w:t xml:space="preserve"> $65,884,000 Near General Fund</w:t>
      </w:r>
      <w:r>
        <w:rPr>
          <w:rFonts w:ascii="Times New Roman" w:hAnsi="Times New Roman"/>
        </w:rPr>
        <w:t xml:space="preserve">—</w:t>
      </w:r>
      <w:r>
        <w:rPr/>
        <w:t xml:space="preserve">State/$140,311,000 Total Funds</w:t>
      </w:r>
    </w:p>
    <w:p>
      <w:pPr>
        <w:spacing w:before="0" w:after="0" w:line="408" w:lineRule="exact"/>
        <w:ind w:left="0" w:right="0" w:firstLine="576"/>
        <w:jc w:val="left"/>
      </w:pPr>
      <w:r>
        <w:rPr>
          <w:u w:val="single"/>
        </w:rPr>
        <w:t xml:space="preserve">FOUR-YEAR OUTLOOK EXPENDITURE EFFECT:</w:t>
      </w:r>
      <w:r>
        <w:rPr/>
        <w:t xml:space="preserve"> $140,011,000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664e5e8e614046" /></Relationships>
</file>