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8a8cf852e4703"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WILJ</w:t>
        </w:r>
      </w:r>
      <w:r>
        <w:rPr>
          <w:b/>
        </w:rPr>
        <w:t xml:space="preserve"> </w:t>
        <w:r>
          <w:rPr/>
          <w:t xml:space="preserve">S2760.1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253</w:t>
      </w:r>
    </w:p>
    <w:p>
      <w:pPr>
        <w:spacing w:before="0" w:after="0" w:line="408" w:lineRule="exact"/>
        <w:ind w:left="0" w:right="0" w:firstLine="576"/>
        <w:jc w:val="left"/>
      </w:pPr>
      <w:r>
        <w:rPr/>
        <w:t xml:space="preserve">By Senator J. Wilson</w:t>
      </w:r>
    </w:p>
    <w:p>
      <w:pPr>
        <w:jc w:val="right"/>
      </w:pPr>
      <w:r>
        <w:rPr>
          <w:b/>
        </w:rPr>
        <w:t xml:space="preserve">NOT ADOPTED 03/29/2023</w:t>
      </w:r>
    </w:p>
    <w:p>
      <w:pPr>
        <w:spacing w:before="0" w:after="0" w:line="408" w:lineRule="exact"/>
        <w:ind w:left="0" w:right="0" w:firstLine="576"/>
        <w:jc w:val="left"/>
      </w:pPr>
      <w:r>
        <w:rPr/>
        <w:t xml:space="preserve">On page 156, line 14, increase the General Fund</w:t>
      </w:r>
      <w:r>
        <w:rPr>
          <w:rFonts w:ascii="Times New Roman" w:hAnsi="Times New Roman"/>
        </w:rPr>
        <w:t xml:space="preserve">—</w:t>
      </w:r>
      <w:r>
        <w:rPr/>
        <w:t xml:space="preserve">State Appropriation (FY 2024) by $1,360,000</w:t>
      </w:r>
    </w:p>
    <w:p>
      <w:pPr>
        <w:spacing w:before="0" w:after="0" w:line="408" w:lineRule="exact"/>
        <w:ind w:left="0" w:right="0" w:firstLine="576"/>
        <w:jc w:val="left"/>
      </w:pPr>
      <w:r>
        <w:rPr/>
        <w:t xml:space="preserve">On page 156, line 16, increase the General Fund</w:t>
      </w:r>
      <w:r>
        <w:rPr>
          <w:rFonts w:ascii="Times New Roman" w:hAnsi="Times New Roman"/>
        </w:rPr>
        <w:t xml:space="preserve">—</w:t>
      </w:r>
      <w:r>
        <w:rPr/>
        <w:t xml:space="preserve">Federal Appropriation by $3,252,000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182, after line 8, insert the following:</w:t>
      </w:r>
    </w:p>
    <w:p>
      <w:pPr>
        <w:spacing w:before="0" w:after="0" w:line="408" w:lineRule="exact"/>
        <w:ind w:left="0" w:right="0" w:firstLine="576"/>
        <w:jc w:val="left"/>
      </w:pPr>
      <w:r>
        <w:rPr/>
        <w:t xml:space="preserve">"(72)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u w:val="single"/>
        </w:rPr>
        <w:t xml:space="preserve">EFFECT:</w:t>
      </w:r>
      <w:r>
        <w:rPr/>
        <w:t xml:space="preserve"> Increases rates paid to rural hospitals that were certified as Sole Community Hospitals as of January 1, 2013, with fewer than 150 acute care licensed beds in FY 2011, to 150 percent of the hospitals fee-for-service rate.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ae25f124e4435" /></Relationships>
</file>