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01bb6c7f44b1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5200-S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SALD</w:t>
        </w:r>
      </w:r>
      <w:r>
        <w:rPr>
          <w:b/>
        </w:rPr>
        <w:t xml:space="preserve"> </w:t>
        <w:r>
          <w:rPr/>
          <w:t xml:space="preserve">S2579.1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5200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Saldaña</w:t>
      </w:r>
    </w:p>
    <w:p>
      <w:pPr>
        <w:jc w:val="right"/>
      </w:pPr>
      <w:r>
        <w:rPr>
          <w:b/>
        </w:rPr>
        <w:t xml:space="preserve">WITHDRAWN 03/24/2023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54, after line 33,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1055</w:instrText>
      </w:r>
      <w:r/>
      <w:r>
        <w:rPr>
          <w:b/>
        </w:rPr>
        <w:fldChar w:fldCharType="end"/>
      </w:r>
      <w:r>
        <w:t xml:space="preserve">  </w:t>
      </w:r>
      <w:r>
        <w:rPr>
          <w:b/>
        </w:rPr>
        <w:t xml:space="preserve">FOR THE DEPARTMENT OF ENTERPRISE SERVICES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Capitol Lake Long-Term Management Planning (30000740)</w:t>
      </w:r>
    </w:p>
    <w:p>
      <w:pPr>
        <w:spacing w:before="120" w:after="0" w:line="408" w:lineRule="exact"/>
        <w:ind w:left="0" w:right="0" w:firstLine="576"/>
        <w:jc w:val="left"/>
      </w:pPr>
      <w:r>
        <w:rPr/>
        <w:t xml:space="preserve">The appropriation in this section is subject to the following conditions and limitations: The appropriation in this section is provided solely to advance the preferred alternative of the environmental impact statement (2022). At a minimum, the department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Make tangible progress toward the next phase of design and permitting;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Advance the memorandum of understanding for governance and funding of a restored estuary to an interlocal agreement that will govern long-term management of the restored estuary;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Initiate grant funding applications for design and permitting.</w:t>
      </w:r>
    </w:p>
    <w:p>
      <w:pPr>
        <w:spacing w:before="120" w:after="0" w:line="408" w:lineRule="exact"/>
        <w:tabs>
          <w:tab w:val="right" w:leader="dot" w:pos="9936"/>
        </w:tabs>
        <w:ind w:left="0" w:right="0" w:firstLine="0"/>
      </w:pPr>
      <w:r>
        <w:rPr/>
        <w:t>Appropriation: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State Building Construction Account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  <w:r>
        <w:tab/>
      </w:r>
      <w:r>
        <w:rPr/>
        <w:t xml:space="preserve">$3,000,000</w:t>
      </w:r>
    </w:p>
    <w:p>
      <w:pPr>
        <w:spacing w:before="12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Prior Biennia (Expenditures)</w:t>
      </w:r>
      <w:r>
        <w:tab/>
      </w:r>
      <w:r>
        <w:rPr/>
        <w:t xml:space="preserve">$6,849,000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Future Biennia (Projected Costs)</w:t>
      </w:r>
      <w:r>
        <w:tab/>
      </w:r>
      <w:r>
        <w:rPr/>
        <w:t xml:space="preserve">$225,000,000</w:t>
      </w:r>
    </w:p>
    <w:p>
      <w:pPr>
        <w:tabs>
          <w:tab w:val="right" w:leader="dot" w:pos="9936"/>
        </w:tabs>
        <w:ind w:left="0" w:right="0" w:firstLine="1440"/>
      </w:pPr>
      <w:r>
        <w:rPr/>
        <w:t xml:space="preserve">TOTAL</w:t>
      </w:r>
      <w:r>
        <w:tab/>
      </w:r>
      <w:r>
        <w:rPr/>
        <w:t xml:space="preserve">$234,849,000"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new project to advance the estuary alternative of the 2022 Final Environmental Impact Statement for Capitol Lake.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$3,000,000 state bonds.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e0d4f88934767" /></Relationships>
</file>