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2f05cbf0a445e"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DHIN</w:t>
        </w:r>
      </w:r>
      <w:r>
        <w:rPr>
          <w:b/>
        </w:rPr>
        <w:t xml:space="preserve"> </w:t>
        <w:r>
          <w:rPr/>
          <w:t xml:space="preserve">S1922.4</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w:t>
      </w:r>
      <w:r>
        <w:t xml:space="preserve"> </w:t>
      </w:r>
      <w:r>
        <w:rPr>
          <w:b/>
        </w:rPr>
        <w:t xml:space="preserve">90</w:t>
      </w:r>
    </w:p>
    <w:p>
      <w:pPr>
        <w:spacing w:before="0" w:after="0" w:line="408" w:lineRule="exact"/>
        <w:ind w:left="0" w:right="0" w:firstLine="576"/>
        <w:jc w:val="left"/>
      </w:pPr>
      <w:r>
        <w:rPr/>
        <w:t xml:space="preserve">By Senator Dhingra</w:t>
      </w:r>
    </w:p>
    <w:p>
      <w:pPr>
        <w:jc w:val="right"/>
      </w:pPr>
      <w:r>
        <w:rPr>
          <w:b/>
        </w:rPr>
        <w:t xml:space="preserve">ADOPTED AS AMENDED 03/01/2023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absence of the department of labor and industries' authority to regulate working practices to prevent musculoskeletal injuries and disorders has contributed to excess and avoidable claims and costs across the workers' compensation system for all employers in Washington, including those employers who maintain safer workplaces without high incidents of musculoskeletal injuries and disorders.</w:t>
      </w:r>
    </w:p>
    <w:p>
      <w:pPr>
        <w:spacing w:before="0" w:after="0" w:line="408" w:lineRule="exact"/>
        <w:ind w:left="0" w:right="0" w:firstLine="576"/>
        <w:jc w:val="left"/>
      </w:pPr>
      <w:r>
        <w:rPr/>
        <w:t xml:space="preserve">(2) The legislature finds that work-related musculoskeletal injuries and disorders account for at least one-third of all workers' compensation claims that result in time loss and wage replacement; are more severe than the average nonfatal injury or illness; and are a common cause of long-term disability in Washington state.</w:t>
      </w:r>
    </w:p>
    <w:p>
      <w:pPr>
        <w:spacing w:before="0" w:after="0" w:line="408" w:lineRule="exact"/>
        <w:ind w:left="0" w:right="0" w:firstLine="576"/>
        <w:jc w:val="left"/>
      </w:pPr>
      <w:r>
        <w:rPr/>
        <w:t xml:space="preserve">(3) The legislature finds that many of Washington state's critical industries, including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The legislature therefore intends to repeal the prohibition on regulating working practices related to musculoskeletal injuries and disorders, thereby allowing targeted safety efforts to more effectively and efficiently prevent these workplace injuries. By removing this barrier, the legislature will restore the state's ability to more strategically address important workplace safety issues and reduce costs for all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17</w:t>
      </w:r>
      <w:r>
        <w:rPr/>
        <w:t xml:space="preserve">.</w:t>
      </w:r>
      <w:r>
        <w:t xml:space="preserve">360</w:t>
      </w:r>
      <w:r>
        <w:rPr/>
        <w:t xml:space="preserve"> (Ergonomics Initiative</w:t>
      </w:r>
      <w:r>
        <w:rPr>
          <w:rFonts w:ascii="Times New Roman" w:hAnsi="Times New Roman"/>
        </w:rPr>
        <w:t xml:space="preserve">—</w:t>
      </w:r>
      <w:r>
        <w:rPr/>
        <w:t xml:space="preserve">Intent) and 2004 c 1 s 1; and</w:t>
      </w:r>
    </w:p>
    <w:p>
      <w:pPr>
        <w:spacing w:before="0" w:after="0" w:line="408" w:lineRule="exact"/>
        <w:ind w:left="0" w:right="0" w:firstLine="576"/>
        <w:jc w:val="left"/>
      </w:pPr>
      <w:r>
        <w:t xml:space="preserve">(2) </w:t>
      </w:r>
      <w:r>
        <w:rPr/>
        <w:t xml:space="preserve">RCW </w:t>
      </w:r>
      <w:r>
        <w:t xml:space="preserve">49</w:t>
      </w:r>
      <w:r>
        <w:rPr/>
        <w:t xml:space="preserve">.</w:t>
      </w:r>
      <w:r>
        <w:t xml:space="preserve">17</w:t>
      </w:r>
      <w:r>
        <w:rPr/>
        <w:t xml:space="preserve">.</w:t>
      </w:r>
      <w:r>
        <w:t xml:space="preserve">370</w:t>
      </w:r>
      <w:r>
        <w:rPr/>
        <w:t xml:space="preserve"> (Ergonomics Initiative</w:t>
      </w:r>
      <w:r>
        <w:rPr>
          <w:rFonts w:ascii="Times New Roman" w:hAnsi="Times New Roman"/>
        </w:rPr>
        <w:t xml:space="preserve">—</w:t>
      </w:r>
      <w:r>
        <w:rPr/>
        <w:t xml:space="preserve">Definition</w:t>
      </w:r>
      <w:r>
        <w:rPr>
          <w:rFonts w:ascii="Times New Roman" w:hAnsi="Times New Roman"/>
        </w:rPr>
        <w:t xml:space="preserve">—</w:t>
      </w:r>
      <w:r>
        <w:rPr/>
        <w:t xml:space="preserve">Rule repeal) and 2004 c 1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The term "agriculture"</w:t>
      </w:r>
      <w:r>
        <w:t>))</w:t>
      </w:r>
      <w:r>
        <w:rPr/>
        <w:t xml:space="preserve"> </w:t>
      </w:r>
      <w:r>
        <w:rPr>
          <w:u w:val="single"/>
        </w:rPr>
        <w:t xml:space="preserve">(a) "Agriculture"</w:t>
      </w:r>
      <w:r>
        <w:rPr/>
        <w:t xml:space="preserve"> means farming and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cultivation and tillage of the soil;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Dairying;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production, cultivation, growing, and harvesting of any agricultural or horticultural commodity;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raising of livestock, bees, fur-bearing animals, or poultry;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Storage;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Market;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Carriers for transportation to market.</w:t>
      </w:r>
    </w:p>
    <w:p>
      <w:pPr>
        <w:spacing w:before="0" w:after="0" w:line="408" w:lineRule="exact"/>
        <w:ind w:left="0" w:right="0" w:firstLine="576"/>
        <w:jc w:val="left"/>
      </w:pPr>
      <w:r>
        <w:t>((</w:t>
      </w:r>
      <w:r>
        <w:rPr>
          <w:strike/>
        </w:rPr>
        <w:t xml:space="preserve">The term "agriculture"</w:t>
      </w:r>
      <w:r>
        <w:t>))</w:t>
      </w:r>
      <w:r>
        <w:rPr/>
        <w:t xml:space="preserve"> </w:t>
      </w:r>
      <w:r>
        <w:rPr>
          <w:u w:val="single"/>
        </w:rPr>
        <w:t xml:space="preserve">(b) "Agriculture"</w:t>
      </w:r>
      <w:r>
        <w:rPr/>
        <w:t xml:space="preserv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w:t>
      </w:r>
      <w:r>
        <w:t>((</w:t>
      </w:r>
      <w:r>
        <w:rPr>
          <w:strike/>
        </w:rPr>
        <w:t xml:space="preserve">The term "director"</w:t>
      </w:r>
      <w:r>
        <w:t>))</w:t>
      </w:r>
      <w:r>
        <w:rPr/>
        <w:t xml:space="preserve"> </w:t>
      </w:r>
      <w:r>
        <w:rPr>
          <w:u w:val="single"/>
        </w:rPr>
        <w:t xml:space="preserve">"Director"</w:t>
      </w:r>
      <w:r>
        <w:rPr/>
        <w:t xml:space="preserve"> means the director of the department of labor and industries, or his or her designated representative.</w:t>
      </w:r>
    </w:p>
    <w:p>
      <w:pPr>
        <w:spacing w:before="0" w:after="0" w:line="408" w:lineRule="exact"/>
        <w:ind w:left="0" w:right="0" w:firstLine="576"/>
        <w:jc w:val="left"/>
      </w:pPr>
      <w:r>
        <w:rPr/>
        <w:t xml:space="preserve">(3) </w:t>
      </w:r>
      <w:r>
        <w:t>((</w:t>
      </w:r>
      <w:r>
        <w:rPr>
          <w:strike/>
        </w:rPr>
        <w:t xml:space="preserve">The term "department"</w:t>
      </w:r>
      <w:r>
        <w:t>))</w:t>
      </w:r>
      <w:r>
        <w:rPr/>
        <w:t xml:space="preserve"> </w:t>
      </w:r>
      <w:r>
        <w:rPr>
          <w:u w:val="single"/>
        </w:rPr>
        <w:t xml:space="preserve">"Department"</w:t>
      </w:r>
      <w:r>
        <w:rPr/>
        <w:t xml:space="preserve"> means the department of labor and industries.</w:t>
      </w:r>
    </w:p>
    <w:p>
      <w:pPr>
        <w:spacing w:before="0" w:after="0" w:line="408" w:lineRule="exact"/>
        <w:ind w:left="0" w:right="0" w:firstLine="576"/>
        <w:jc w:val="left"/>
      </w:pPr>
      <w:r>
        <w:rPr/>
        <w:t xml:space="preserve">(4) </w:t>
      </w:r>
      <w:r>
        <w:t>((</w:t>
      </w:r>
      <w:r>
        <w:rPr>
          <w:strike/>
        </w:rPr>
        <w:t xml:space="preserve">The term "employer"</w:t>
      </w:r>
      <w:r>
        <w:t>))</w:t>
      </w:r>
      <w:r>
        <w:rPr/>
        <w:t xml:space="preserve"> </w:t>
      </w:r>
      <w:r>
        <w:rPr>
          <w:u w:val="single"/>
        </w:rPr>
        <w:t xml:space="preserve">"Employer"</w:t>
      </w:r>
      <w:r>
        <w:rPr/>
        <w:t xml:space="preserve">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w:t>
      </w:r>
      <w:r>
        <w:t>((</w:t>
      </w:r>
      <w:r>
        <w:rPr>
          <w:strike/>
        </w:rPr>
        <w:t xml:space="preserve">shall</w:t>
      </w:r>
      <w:r>
        <w:t>))</w:t>
      </w:r>
      <w:r>
        <w:rPr/>
        <w:t xml:space="preserve"> </w:t>
      </w:r>
      <w:r>
        <w:rPr>
          <w:u w:val="single"/>
        </w:rPr>
        <w:t xml:space="preserve">must</w:t>
      </w:r>
      <w:r>
        <w:rPr/>
        <w:t xml:space="preserve"> be considered both an employer and an employee.</w:t>
      </w:r>
    </w:p>
    <w:p>
      <w:pPr>
        <w:spacing w:before="0" w:after="0" w:line="408" w:lineRule="exact"/>
        <w:ind w:left="0" w:right="0" w:firstLine="576"/>
        <w:jc w:val="left"/>
      </w:pPr>
      <w:r>
        <w:rPr/>
        <w:t xml:space="preserve">(5) </w:t>
      </w:r>
      <w:r>
        <w:t>((</w:t>
      </w:r>
      <w:r>
        <w:rPr>
          <w:strike/>
        </w:rPr>
        <w:t xml:space="preserve">The term "employee"</w:t>
      </w:r>
      <w:r>
        <w:t>))</w:t>
      </w:r>
      <w:r>
        <w:rPr/>
        <w:t xml:space="preserve"> </w:t>
      </w:r>
      <w:r>
        <w:rPr>
          <w:u w:val="single"/>
        </w:rPr>
        <w:t xml:space="preserve">"Employee"</w:t>
      </w:r>
      <w:r>
        <w:rPr/>
        <w:t xml:space="preserv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w:t>
      </w:r>
      <w:r>
        <w:t>((</w:t>
      </w:r>
      <w:r>
        <w:rPr>
          <w:strike/>
        </w:rPr>
        <w:t xml:space="preserve">The term "person"</w:t>
      </w:r>
      <w:r>
        <w:t>))</w:t>
      </w:r>
      <w:r>
        <w:rPr/>
        <w:t xml:space="preserve"> </w:t>
      </w:r>
      <w:r>
        <w:rPr>
          <w:u w:val="single"/>
        </w:rPr>
        <w:t xml:space="preserve">"Person"</w:t>
      </w:r>
      <w:r>
        <w:rPr/>
        <w:t xml:space="preserve">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w:t>
      </w:r>
      <w:r>
        <w:t>((</w:t>
      </w:r>
      <w:r>
        <w:rPr>
          <w:strike/>
        </w:rPr>
        <w:t xml:space="preserve">The term "safety and health standard"</w:t>
      </w:r>
      <w:r>
        <w:t>))</w:t>
      </w:r>
      <w:r>
        <w:rPr/>
        <w:t xml:space="preserve"> </w:t>
      </w:r>
      <w:r>
        <w:rPr>
          <w:u w:val="single"/>
        </w:rPr>
        <w:t xml:space="preserve">"Risk classification" means any classification defined in chapter 296-17A WAC classifications for Washington workers' compensation insurance.</w:t>
      </w:r>
    </w:p>
    <w:p>
      <w:pPr>
        <w:spacing w:before="0" w:after="0" w:line="408" w:lineRule="exact"/>
        <w:ind w:left="0" w:right="0" w:firstLine="576"/>
        <w:jc w:val="left"/>
      </w:pPr>
      <w:r>
        <w:rPr>
          <w:u w:val="single"/>
        </w:rPr>
        <w:t xml:space="preserve">(8) "Safety and health standard"</w:t>
      </w:r>
      <w:r>
        <w:rPr/>
        <w:t xml:space="preserve">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t>((</w:t>
      </w:r>
      <w:r>
        <w:rPr>
          <w:strike/>
        </w:rPr>
        <w:t xml:space="preserve">(8) The term "workplace"</w:t>
      </w:r>
      <w:r>
        <w:t>))</w:t>
      </w:r>
      <w:r>
        <w:rPr/>
        <w:t xml:space="preserve"> </w:t>
      </w:r>
      <w:r>
        <w:rPr>
          <w:u w:val="single"/>
        </w:rPr>
        <w:t xml:space="preserve">(9) "Workplace"</w:t>
      </w:r>
      <w:r>
        <w:rPr/>
        <w:t xml:space="preserv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t>((</w:t>
      </w:r>
      <w:r>
        <w:rPr>
          <w:strike/>
        </w:rPr>
        <w:t xml:space="preserve">(9) The term "working day"</w:t>
      </w:r>
      <w:r>
        <w:t>))</w:t>
      </w:r>
      <w:r>
        <w:rPr/>
        <w:t xml:space="preserve"> </w:t>
      </w:r>
      <w:r>
        <w:rPr>
          <w:u w:val="single"/>
        </w:rPr>
        <w:t xml:space="preserve">(10) "Working day"</w:t>
      </w:r>
      <w:r>
        <w:rPr/>
        <w:t xml:space="preserve"> means a calendar day, except Saturdays, Sundays, and all legal holidays as set forth in RCW 1.16.050, as now or hereafter amended, and for the purposes of the computation of time within which an act is to be done under the provisions of this chapter, </w:t>
      </w:r>
      <w:r>
        <w:t>((</w:t>
      </w:r>
      <w:r>
        <w:rPr>
          <w:strike/>
        </w:rPr>
        <w:t xml:space="preserve">shall</w:t>
      </w:r>
      <w:r>
        <w:t>))</w:t>
      </w:r>
      <w:r>
        <w:rPr/>
        <w:t xml:space="preserve"> </w:t>
      </w:r>
      <w:r>
        <w:rPr>
          <w:u w:val="single"/>
        </w:rPr>
        <w:t xml:space="preserve">must</w:t>
      </w:r>
      <w:r>
        <w:rPr/>
        <w:t xml:space="preserve"> be computed by excluding the first working day and including the last working day.</w:t>
      </w:r>
    </w:p>
    <w:p>
      <w:pPr>
        <w:spacing w:before="0" w:after="0" w:line="408" w:lineRule="exact"/>
        <w:ind w:left="0" w:right="0" w:firstLine="576"/>
        <w:jc w:val="left"/>
      </w:pPr>
      <w:r>
        <w:rPr>
          <w:u w:val="single"/>
        </w:rPr>
        <w:t xml:space="preserve">(11) "Work-related musculoskeletal injuries and disorders" means injuries or disorders of the muscles, nerves, tendons, joints, cartilage, and spinal discs associated with exposure to risk factors in the workplace. Musculoskeletal injuries and disorders include sprains, strains, tears, back pain, soreness, pain, carpal tunnel syndrome, musculoskeletal system or connective tissue diseases and disorders when the event or exposure leading to the injury or illness is bodily reaction from bending, climbing, crawling, reaching, twisting, sitting, or standing; being rubbed or abraded by kneeling on a surface; being rubbed, abraded, or jarred by vibration; overexertion; or repetition. The department may update this definition in accordance with changes to the United States department of labor's definition or updates to the United States bureau of labor statistics' occupational injury and illness classification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may adopt rules related to </w:t>
      </w:r>
      <w:r>
        <w:rPr/>
        <w:t xml:space="preserve">preventing musculoskeletal injuries and disorders that provide standards for an industry or risk classification, subject to the limits in this section.</w:t>
      </w:r>
    </w:p>
    <w:p>
      <w:pPr>
        <w:spacing w:before="0" w:after="0" w:line="408" w:lineRule="exact"/>
        <w:ind w:left="0" w:right="0" w:firstLine="576"/>
        <w:jc w:val="left"/>
      </w:pPr>
      <w:r>
        <w:rPr/>
        <w:t xml:space="preserve">(2)(a) Within a 12-month period, the department may not adopt more than one set of rules related to preventing musculoskeletal injuries and disorders for an industry or risk classification that previously did not have rules related to preventing musculoskeletal injuries and disorders. The rules would apply to an establishment engaged in activities as defined by the industry or risk classification.</w:t>
      </w:r>
    </w:p>
    <w:p>
      <w:pPr>
        <w:spacing w:before="0" w:after="0" w:line="408" w:lineRule="exact"/>
        <w:ind w:left="0" w:right="0" w:firstLine="576"/>
        <w:jc w:val="left"/>
      </w:pPr>
      <w:r>
        <w:rPr/>
        <w:t xml:space="preserve">(b) Subject to subsection (10) of this section, the department may not adopt emergency rules under chapter 34.05 RCW related to preventing musculoskeletal injuries and disorders for an industry or risk classification that previously did not have rules related to preventing musculoskeletal injuries and disorders.</w:t>
      </w:r>
    </w:p>
    <w:p>
      <w:pPr>
        <w:spacing w:before="0" w:after="0" w:line="408" w:lineRule="exact"/>
        <w:ind w:left="0" w:right="0" w:firstLine="576"/>
        <w:jc w:val="left"/>
      </w:pPr>
      <w:r>
        <w:rPr/>
        <w:t xml:space="preserve">(3)(a) Rules providing standards may only be adopted for industries or risk classifications where compensable workers' compensation claims involved musculoskeletal injuries and disorders at a rate greater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(b) When adopting rules by industry subsector at the three-digit level, the department must exclude from regulation North American industry classification system industry group at the four-digit level and industry classification at the five-digit level within the industry subsector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(c) When adopting rules by industry group at the four-digit level, the department must exclude from regulation North American industry classification system industry classifications at the five-digit level within the industry group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(d) When adopting rules by risk classification at the four-digit level, the department must exclude six-digit risk classifications within the four-digit risk classification if they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(4) Within 90 days of the department filing a preproposal statement of inquiry (CR-101) for industry or risk classifications specific rules related to preventing musculoskeletal injuries and disorders, the department must provide a report to the appropriate committees of the legislature. The report must include the criteria the department used to select the industry or rate risk classification that will be subject to the rules and a description of the rule-making procedures under chapter 34.05 RCW which the department will follow for the specific rules.</w:t>
      </w:r>
    </w:p>
    <w:p>
      <w:pPr>
        <w:spacing w:before="0" w:after="0" w:line="408" w:lineRule="exact"/>
        <w:ind w:left="0" w:right="0" w:firstLine="576"/>
        <w:jc w:val="left"/>
      </w:pPr>
      <w:r>
        <w:rPr/>
        <w:t xml:space="preserve">(5) During rule making, the department must consider including options for an employer to demonstrate alternative control methods where:</w:t>
      </w:r>
    </w:p>
    <w:p>
      <w:pPr>
        <w:spacing w:before="0" w:after="0" w:line="408" w:lineRule="exact"/>
        <w:ind w:left="0" w:right="0" w:firstLine="576"/>
        <w:jc w:val="left"/>
      </w:pPr>
      <w:r>
        <w:rPr/>
        <w:t xml:space="preserve">(a) The alternative methods are at least as effective as the rule requirements;</w:t>
      </w:r>
    </w:p>
    <w:p>
      <w:pPr>
        <w:spacing w:before="0" w:after="0" w:line="408" w:lineRule="exact"/>
        <w:ind w:left="0" w:right="0" w:firstLine="576"/>
        <w:jc w:val="left"/>
      </w:pPr>
      <w:r>
        <w:rPr/>
        <w:t xml:space="preserve">(b) Affected employees are trained and monitored for compliance; and</w:t>
      </w:r>
    </w:p>
    <w:p>
      <w:pPr>
        <w:spacing w:before="0" w:after="0" w:line="408" w:lineRule="exact"/>
        <w:ind w:left="0" w:right="0" w:firstLine="576"/>
        <w:jc w:val="left"/>
      </w:pPr>
      <w:r>
        <w:rPr/>
        <w:t xml:space="preserve">(c) The employer has documented all efforts.</w:t>
      </w:r>
    </w:p>
    <w:p>
      <w:pPr>
        <w:spacing w:before="0" w:after="0" w:line="408" w:lineRule="exact"/>
        <w:ind w:left="0" w:right="0" w:firstLine="576"/>
        <w:jc w:val="left"/>
      </w:pPr>
      <w:r>
        <w:rPr/>
        <w:t xml:space="preserve">(6) When filing a preproposal statement of inquiry (CR-101) for industry or risk classification specific rules related to preventing musculoskeletal injuries and disorders, the department must include the convening of an advisory committee comprised of equal representatives of employers and workers from the industry or risk classification that will be subject to the rules.</w:t>
      </w:r>
    </w:p>
    <w:p>
      <w:pPr>
        <w:spacing w:before="0" w:after="0" w:line="408" w:lineRule="exact"/>
        <w:ind w:left="0" w:right="0" w:firstLine="576"/>
        <w:jc w:val="left"/>
      </w:pPr>
      <w:r>
        <w:rPr/>
        <w:t xml:space="preserve">(7) During rule making under this section, the department must solicit input on the effective date to specify in the order of adoption under RCW 34.05.380. The effective date may not be less than 120 days after adoption and no rule may be effective prior to July 1, 2026.</w:t>
      </w:r>
    </w:p>
    <w:p>
      <w:pPr>
        <w:spacing w:before="0" w:after="0" w:line="408" w:lineRule="exact"/>
        <w:ind w:left="0" w:right="0" w:firstLine="576"/>
        <w:jc w:val="left"/>
      </w:pPr>
      <w:r>
        <w:rPr/>
        <w:t xml:space="preserve">(8) Annually by November, the department must:</w:t>
      </w:r>
    </w:p>
    <w:p>
      <w:pPr>
        <w:spacing w:before="0" w:after="0" w:line="408" w:lineRule="exact"/>
        <w:ind w:left="0" w:right="0" w:firstLine="576"/>
        <w:jc w:val="left"/>
      </w:pPr>
      <w:r>
        <w:rPr/>
        <w:t xml:space="preserve">(a) Publish a list of industries and risk classifications eligible for rule making under this section. The list must include compensable claims over the five calendar year period that ended two calendar years before the report is published; and</w:t>
      </w:r>
    </w:p>
    <w:p>
      <w:pPr>
        <w:spacing w:before="0" w:after="0" w:line="408" w:lineRule="exact"/>
        <w:ind w:left="0" w:right="0" w:firstLine="576"/>
        <w:jc w:val="left"/>
      </w:pPr>
      <w:r>
        <w:rPr/>
        <w:t xml:space="preserve">(b) Conduct a review of the compensable workers' compensation claims data identified in (a) of this subsection to ensure that the data only reflects injuries or disorders consistent with work-related musculoskeletal injuries or disorders as defined by this act, and publish the results of that review.</w:t>
      </w:r>
    </w:p>
    <w:p>
      <w:pPr>
        <w:spacing w:before="0" w:after="0" w:line="408" w:lineRule="exact"/>
        <w:ind w:left="0" w:right="0" w:firstLine="576"/>
        <w:jc w:val="left"/>
      </w:pPr>
      <w:r>
        <w:rPr/>
        <w:t xml:space="preserve">(9) For employee home offices, the director does not have the authority to adopt any new or amended rules dealing with musculoskeletal injuries and disorders, or that deal with the same or similar activities as the rules which were repealed in former RCW 49.17.370 for employee home offices, until and to the extent comparable rules applying to employee home offices are required by congress or the federal occupational safety and health administration.</w:t>
      </w:r>
    </w:p>
    <w:p>
      <w:pPr>
        <w:spacing w:before="0" w:after="0" w:line="408" w:lineRule="exact"/>
        <w:ind w:left="0" w:right="0" w:firstLine="576"/>
        <w:jc w:val="left"/>
      </w:pPr>
      <w:r>
        <w:rPr/>
        <w:t xml:space="preserve">(10) Limits on rule making in this section do not apply to rules adopted or amended where required by the federal occupational safety and health administration.</w:t>
      </w:r>
    </w:p>
    <w:p>
      <w:pPr>
        <w:spacing w:before="0" w:after="0" w:line="408" w:lineRule="exact"/>
        <w:ind w:left="0" w:right="0" w:firstLine="576"/>
        <w:jc w:val="left"/>
      </w:pPr>
      <w:r>
        <w:rPr/>
        <w:t xml:space="preserve">(11) For the purposes of this section, "industry" means any classification in the North American industry classification system that defines an industry subsector at the three-digit level, industry group at the four-digit level, and industry at the five-digit level.</w:t>
      </w:r>
    </w:p>
    <w:p>
      <w:pPr>
        <w:spacing w:before="0" w:after="0" w:line="408" w:lineRule="exact"/>
        <w:ind w:left="0" w:right="0" w:firstLine="576"/>
        <w:jc w:val="left"/>
      </w:pPr>
      <w:r>
        <w:rPr/>
        <w:t xml:space="preserve">(12) The department must provide up to three additional ergonomists to provide consultation to employers in the industries and risk classifications in the list published under subsection (8)(a) of this section. Funding for the additional ergonomists must be paid from the accident and medical aid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is authorized, in the director's discretion, to provide funding to employers to purchase additional equipment that may be needed to comply with a rule adopted under section 4 of this act. The maximum amount of funding each year</w:t>
      </w:r>
      <w:r>
        <w:rPr/>
        <w:t xml:space="preserve"> is two percent of the premiums paid into the accident fund in the prior year from employers subject to a rule adopted under section 4 of this act.</w:t>
      </w:r>
    </w:p>
    <w:p>
      <w:pPr>
        <w:spacing w:before="0" w:after="0" w:line="408" w:lineRule="exact"/>
        <w:ind w:left="0" w:right="0" w:firstLine="576"/>
        <w:jc w:val="left"/>
      </w:pPr>
      <w:r>
        <w:rPr/>
        <w:t xml:space="preserve">(2) Only employers who pay premiums to the state fund as defined in RCW 51.08.175 and are subject to a rule adopted under section 4 of this act are eligible for funding under this section.</w:t>
      </w:r>
    </w:p>
    <w:p>
      <w:pPr>
        <w:spacing w:before="0" w:after="0" w:line="408" w:lineRule="exact"/>
        <w:ind w:left="0" w:right="0" w:firstLine="576"/>
        <w:jc w:val="left"/>
      </w:pPr>
      <w:r>
        <w:rPr/>
        <w:t xml:space="preserve">(3) An appropriation is not required for these expenditures.</w:t>
      </w:r>
    </w:p>
    <w:p>
      <w:pPr>
        <w:spacing w:before="0" w:after="0" w:line="408" w:lineRule="exact"/>
        <w:ind w:left="0" w:right="0" w:firstLine="576"/>
        <w:jc w:val="left"/>
      </w:pPr>
      <w:r>
        <w:rPr/>
        <w:t xml:space="preserve">(4) The department may adopt rules to implement this section."</w:t>
      </w:r>
    </w:p>
    <w:p>
      <w:pPr>
        <w:spacing w:before="480" w:after="0" w:line="408" w:lineRule="exact"/>
      </w:pPr>
      <w:r>
        <w:rPr>
          <w:b/>
          <w:u w:val="single"/>
        </w:rPr>
        <w:t xml:space="preserve">SSB 5217</w:t>
      </w:r>
      <w:r>
        <w:t xml:space="preserve"> -</w:t>
      </w:r>
      <w:r>
        <w:t xml:space="preserve"> </w:t>
        <w:t xml:space="preserve">S AMD</w:t>
      </w:r>
      <w:r>
        <w:t xml:space="preserve"> </w:t>
      </w:r>
      <w:r>
        <w:rPr>
          <w:b/>
        </w:rPr>
        <w:t xml:space="preserve">90</w:t>
      </w:r>
    </w:p>
    <w:p>
      <w:pPr>
        <w:spacing w:before="0" w:after="0" w:line="408" w:lineRule="exact"/>
        <w:ind w:left="0" w:right="0" w:firstLine="576"/>
        <w:jc w:val="left"/>
      </w:pPr>
      <w:r>
        <w:rPr/>
        <w:t xml:space="preserve">By Senator Dhingra</w:t>
      </w:r>
    </w:p>
    <w:p>
      <w:pPr>
        <w:jc w:val="right"/>
      </w:pPr>
      <w:r>
        <w:rPr>
          <w:b/>
        </w:rPr>
        <w:t xml:space="preserve">ADOPTED AS AMENDED 03/01/2023</w:t>
      </w:r>
    </w:p>
    <w:p>
      <w:pPr>
        <w:spacing w:before="0" w:after="0" w:line="408" w:lineRule="exact"/>
        <w:ind w:left="0" w:right="0" w:firstLine="576"/>
        <w:jc w:val="left"/>
      </w:pPr>
      <w:r>
        <w:rPr/>
        <w:t xml:space="preserve">On page 1, line 3 of the title, after "disorders;" strike the remainder of the title and insert "amending RCW 49.17.020; adding new sections to chapter 49.17 RCW; creating a new section; and repealing RCW 49.17.360 and 49.17.370."</w:t>
      </w:r>
    </w:p>
    <w:p>
      <w:pPr>
        <w:spacing w:before="0" w:after="0" w:line="408" w:lineRule="exact"/>
        <w:ind w:left="0" w:right="0" w:firstLine="576"/>
        <w:jc w:val="left"/>
      </w:pPr>
      <w:r>
        <w:rPr>
          <w:u w:val="single"/>
        </w:rPr>
        <w:t xml:space="preserve">EFFECT:</w:t>
      </w:r>
      <w:r>
        <w:rPr/>
        <w:t xml:space="preserve"> (1) Provides a definition for work-related musculoskeletal injuries and disorders.</w:t>
      </w:r>
    </w:p>
    <w:p>
      <w:pPr>
        <w:spacing w:before="0" w:after="0" w:line="408" w:lineRule="exact"/>
        <w:ind w:left="0" w:right="0" w:firstLine="576"/>
        <w:jc w:val="left"/>
      </w:pPr>
      <w:r>
        <w:rPr/>
        <w:t xml:space="preserve">(2) Provides that the rules apply to an establishment engaged in activities as defined by the industry or risk classification.</w:t>
      </w:r>
    </w:p>
    <w:p>
      <w:pPr>
        <w:spacing w:before="0" w:after="0" w:line="408" w:lineRule="exact"/>
        <w:ind w:left="0" w:right="0" w:firstLine="576"/>
        <w:jc w:val="left"/>
      </w:pPr>
      <w:r>
        <w:rPr/>
        <w:t xml:space="preserve">(3) Requires the department of labor and industries (L&amp;I), when adopting rules at certain digit levels, to exclude certain industry groups and classifications with musculoskeletal injuries and disorders rates less than two times the state rate over a recent five-year period.</w:t>
      </w:r>
    </w:p>
    <w:p>
      <w:pPr>
        <w:spacing w:before="0" w:after="0" w:line="408" w:lineRule="exact"/>
        <w:ind w:left="0" w:right="0" w:firstLine="576"/>
        <w:jc w:val="left"/>
      </w:pPr>
      <w:r>
        <w:rPr/>
        <w:t xml:space="preserve">(4) Provides that when adopting rules by risk classification at the four-digit level, L&amp;I must exclude six-digit risk classifications within the four-digit risk classification if they have a musculoskeletal injuries and disorders rate less than two times the overall state rate for musculoskeletal injuries and disorders over a recent five-year period.</w:t>
      </w:r>
    </w:p>
    <w:p>
      <w:pPr>
        <w:spacing w:before="0" w:after="0" w:line="408" w:lineRule="exact"/>
        <w:ind w:left="0" w:right="0" w:firstLine="576"/>
        <w:jc w:val="left"/>
      </w:pPr>
      <w:r>
        <w:rPr/>
        <w:t xml:space="preserve">(5) Provides that no rule may be effective prior to July 1, 2026.</w:t>
      </w:r>
    </w:p>
    <w:p>
      <w:pPr>
        <w:spacing w:before="0" w:after="0" w:line="408" w:lineRule="exact"/>
        <w:ind w:left="0" w:right="0" w:firstLine="576"/>
        <w:jc w:val="left"/>
      </w:pPr>
      <w:r>
        <w:rPr/>
        <w:t xml:space="preserve">(6) Modifies the review of claims data to data identified as compensable claims over the five calendar year period that ended two calendar years before the report is published.</w:t>
      </w:r>
    </w:p>
    <w:p>
      <w:pPr>
        <w:spacing w:before="0" w:after="0" w:line="408" w:lineRule="exact"/>
        <w:ind w:left="0" w:right="0" w:firstLine="576"/>
        <w:jc w:val="left"/>
      </w:pPr>
      <w:r>
        <w:rPr/>
        <w:t xml:space="preserve">(7) Modifies the definition of industry to remove the six-digit level and the limitation on risk classifications that meets the two times requirement.</w:t>
      </w:r>
    </w:p>
    <w:p>
      <w:pPr>
        <w:spacing w:before="0" w:after="0" w:line="408" w:lineRule="exact"/>
        <w:ind w:left="0" w:right="0" w:firstLine="576"/>
        <w:jc w:val="left"/>
      </w:pPr>
      <w:r>
        <w:rPr/>
        <w:t xml:space="preserve">(8) Requires L&amp;I to provide up to three additional ergonomists, funded from the accident and medical aid funds, to provide consultation to employers in the industries and risk classifications in the published list.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7be636a674beb" /></Relationships>
</file>