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f3a8adbda4ff0" /></Relationships>
</file>

<file path=word/document.xml><?xml version="1.0" encoding="utf-8"?>
<w:document xmlns:w="http://schemas.openxmlformats.org/wordprocessingml/2006/main">
  <w:body>
    <w:p>
      <w:r>
        <w:rPr>
          <w:b/>
        </w:rPr>
        <w:r>
          <w:rPr/>
          <w:t xml:space="preserve">5235-S</w:t>
        </w:r>
      </w:r>
      <w:r>
        <w:rPr>
          <w:b/>
        </w:rPr>
        <w:t xml:space="preserve"> </w:t>
        <w:t xml:space="preserve">AMS</w:t>
      </w:r>
      <w:r>
        <w:rPr>
          <w:b/>
        </w:rPr>
        <w:t xml:space="preserve"> </w:t>
        <w:r>
          <w:rPr/>
          <w:t xml:space="preserve">GILD</w:t>
        </w:r>
      </w:r>
      <w:r>
        <w:rPr>
          <w:b/>
        </w:rPr>
        <w:t xml:space="preserve"> </w:t>
        <w:r>
          <w:rPr/>
          <w:t xml:space="preserve">S1742.1</w:t>
        </w:r>
      </w:r>
      <w:r>
        <w:rPr>
          <w:b/>
        </w:rPr>
        <w:t xml:space="preserve"> - NOT FOR FLOOR USE</w:t>
      </w:r>
    </w:p>
    <w:p>
      <w:pPr>
        <w:ind w:left="0" w:right="0" w:firstLine="576"/>
      </w:pPr>
    </w:p>
    <w:p>
      <w:pPr>
        <w:spacing w:before="480" w:after="0" w:line="408" w:lineRule="exact"/>
      </w:pPr>
      <w:r>
        <w:rPr>
          <w:b/>
          <w:u w:val="single"/>
        </w:rPr>
        <w:t xml:space="preserve">SSB 5235</w:t>
      </w:r>
      <w:r>
        <w:t xml:space="preserve"> -</w:t>
      </w:r>
      <w:r>
        <w:t xml:space="preserve"> </w:t>
        <w:t xml:space="preserve">S AMD</w:t>
      </w:r>
      <w:r>
        <w:t xml:space="preserve"> </w:t>
      </w:r>
      <w:r>
        <w:rPr>
          <w:b/>
        </w:rPr>
        <w:t xml:space="preserve">54</w:t>
      </w:r>
    </w:p>
    <w:p>
      <w:pPr>
        <w:spacing w:before="0" w:after="0" w:line="408" w:lineRule="exact"/>
        <w:ind w:left="0" w:right="0" w:firstLine="576"/>
        <w:jc w:val="left"/>
      </w:pPr>
      <w:r>
        <w:rPr/>
        <w:t xml:space="preserve">By Senator Gildon</w:t>
      </w:r>
    </w:p>
    <w:p>
      <w:pPr>
        <w:jc w:val="right"/>
      </w:pPr>
      <w:r>
        <w:rPr>
          <w:b/>
        </w:rPr>
        <w:t xml:space="preserve">PULLED 02/27/2023</w:t>
      </w:r>
    </w:p>
    <w:p>
      <w:pPr>
        <w:spacing w:before="0" w:after="0" w:line="408" w:lineRule="exact"/>
        <w:ind w:left="0" w:right="0" w:firstLine="576"/>
        <w:jc w:val="left"/>
      </w:pPr>
      <w:r>
        <w:rPr/>
        <w:t xml:space="preserve">On page 11, at the beginning of line 21, strike "and 36.70A.698" and insert "</w:t>
      </w:r>
      <w:r>
        <w:t>((</w:t>
      </w:r>
      <w:r>
        <w:rPr>
          <w:strike/>
        </w:rPr>
        <w:t xml:space="preserve">and</w:t>
      </w:r>
      <w:r>
        <w:t>))</w:t>
      </w:r>
      <w:r>
        <w:rPr>
          <w:u w:val="single"/>
        </w:rPr>
        <w:t xml:space="preserve">,</w:t>
      </w:r>
      <w:r>
        <w:rPr/>
        <w:t xml:space="preserve"> 36.70A.698</w:t>
      </w:r>
      <w:r>
        <w:rPr>
          <w:u w:val="single"/>
        </w:rPr>
        <w:t xml:space="preserve">, and section 8 of this act</w:t>
      </w:r>
      <w:r>
        <w:rPr/>
        <w:t xml:space="preserve">"</w:t>
      </w:r>
    </w:p>
    <w:p>
      <w:pPr>
        <w:spacing w:before="0" w:after="0" w:line="408" w:lineRule="exact"/>
        <w:ind w:left="0" w:right="0" w:firstLine="576"/>
        <w:jc w:val="left"/>
      </w:pPr>
      <w:r>
        <w:rPr/>
        <w:t xml:space="preserve">On page 15,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shall have more than one attached or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does not exceed the floor area of what could be authorized by the county as an expansion of the primary dwelling to create an attached accessory dwelling unit, but not greater than 1,296 square feet. Floor areas shall be exclusive of garages, porches, and unfinished basements.</w:t>
      </w:r>
    </w:p>
    <w:p>
      <w:pPr>
        <w:spacing w:before="0" w:after="0" w:line="408" w:lineRule="exact"/>
        <w:ind w:left="0" w:right="0" w:firstLine="576"/>
        <w:jc w:val="left"/>
      </w:pPr>
      <w:r>
        <w:rPr/>
        <w:t xml:space="preserve">(e) The detached accessory dwelling unit shall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(f) The detached accessory dwelling unit shall utilize the same driveway as the primary dwelling.</w:t>
      </w:r>
    </w:p>
    <w:p>
      <w:pPr>
        <w:spacing w:before="0" w:after="0" w:line="408" w:lineRule="exact"/>
        <w:ind w:left="0" w:right="0" w:firstLine="576"/>
        <w:jc w:val="left"/>
      </w:pPr>
      <w:r>
        <w:rPr/>
        <w:t xml:space="preserve">(g) The detached accessory dwelling unit shall be sited to prevent loss of land that is defined as "agricultural land" or "forestland" under this chapter.</w:t>
      </w:r>
    </w:p>
    <w:p>
      <w:pPr>
        <w:spacing w:before="0" w:after="0" w:line="408" w:lineRule="exact"/>
        <w:ind w:left="0" w:right="0" w:firstLine="576"/>
        <w:jc w:val="left"/>
      </w:pPr>
      <w:r>
        <w:rPr/>
        <w:t xml:space="preserve">(h)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0" w:after="0" w:line="408" w:lineRule="exact"/>
        <w:ind w:left="0" w:right="0" w:firstLine="576"/>
        <w:jc w:val="left"/>
      </w:pPr>
      <w:r>
        <w:rPr>
          <w:u w:val="single"/>
        </w:rPr>
        <w:t xml:space="preserve">EFFECT:</w:t>
      </w:r>
      <w:r>
        <w:rPr/>
        <w:t xml:space="preserve"> Authorizes counties planning under the growth management act to allow detached accessory dwelling units (ADUs) outside of urban growth areas if the ADU is subject to development regulations that include certain limits.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2cdd22fe34309" /></Relationships>
</file>