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4b071c99f47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5257-S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S1640.1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5257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02/20/2023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"school." strike "Public" and insert "Except as provided in (b) of this subsection, public"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"(b)" insert "For the 2024-25 school year, the office of the superintendent of public instruction may waive the requirement in (a) of this subsection if a public school demonstrates that it is unable to comply with the requirement during that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the office of the superintendent of public instruction to waive the 30-minute daily recess requirement during the 2024-25 school year for public schools that demonstrate that they are unable to comply with the requirement.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399becdce405f" /></Relationships>
</file>