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ed289ec244470"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STAN</w:t>
        </w:r>
      </w:r>
      <w:r>
        <w:rPr>
          <w:b/>
        </w:rPr>
        <w:t xml:space="preserve"> </w:t>
        <w:r>
          <w:rPr/>
          <w:t xml:space="preserve">S2154.1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192</w:t>
      </w:r>
    </w:p>
    <w:p>
      <w:pPr>
        <w:spacing w:before="0" w:after="0" w:line="408" w:lineRule="exact"/>
        <w:ind w:left="0" w:right="0" w:firstLine="576"/>
        <w:jc w:val="left"/>
      </w:pPr>
      <w:r>
        <w:rPr/>
        <w:t xml:space="preserve">By Senator Stanford</w:t>
      </w:r>
    </w:p>
    <w:p>
      <w:pPr>
        <w:jc w:val="right"/>
      </w:pPr>
      <w:r>
        <w:rPr>
          <w:b/>
        </w:rPr>
        <w:t xml:space="preserve">WITHDRAWN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and infectious diseases from working in confined spaces, as well as the illnesses and injuries that affect the general population, yet have no protections for unpaid leave, and may be subjected to discipline and termination for unpaid absences from duty due to illnesses and injuries of themselves and their family members, or for bereavement. </w:t>
      </w:r>
    </w:p>
    <w:p>
      <w:pPr>
        <w:spacing w:before="0" w:after="0" w:line="408" w:lineRule="exact"/>
        <w:ind w:left="0" w:right="0" w:firstLine="576"/>
        <w:jc w:val="left"/>
      </w:pPr>
      <w:r>
        <w:rPr/>
        <w:t xml:space="preserve">The legislature further finds that railroad employees may report to work while ill to avoid disciplinary action by railroad companies, pursuant to their corporate attendance and availability policies.</w:t>
      </w:r>
    </w:p>
    <w:p>
      <w:pPr>
        <w:spacing w:before="0" w:after="0" w:line="408" w:lineRule="exact"/>
        <w:ind w:left="0" w:right="0" w:firstLine="576"/>
        <w:jc w:val="left"/>
      </w:pPr>
      <w:r>
        <w:rPr/>
        <w:t xml:space="preserve">Furthermore, the legislature finds that the unique operational practices utilized to summon railroad crew employees to duty necessitate state protections for short-term unpaid absences by railroad workers. The job protections extended by this act for unpaid leave are minimums in contrast to the greater rights and benefits of most employees in this state.</w:t>
      </w:r>
    </w:p>
    <w:p>
      <w:pPr>
        <w:spacing w:before="0" w:after="0" w:line="408" w:lineRule="exact"/>
        <w:ind w:left="0" w:right="0" w:firstLine="576"/>
        <w:jc w:val="left"/>
      </w:pPr>
      <w:r>
        <w:rPr/>
        <w:t xml:space="preserve">Therefore, the legislature enacts this chapter in the interest of public health and infectious disease control, for protection of public safety, the prevention of environmental harm, and to reduce railroad operational risks across the state.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following terms have the same meaning as provided in RCW 50A.05.010: "Child," "family leave," "family member," "health care provider," "medical leave," "period of incapacity," "serious health condition," and "spouse."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"Intermittent leave" is leave taken in separate blocks of time due to a single qualifying reason.</w:t>
      </w:r>
    </w:p>
    <w:p>
      <w:pPr>
        <w:spacing w:before="0" w:after="0" w:line="408" w:lineRule="exact"/>
        <w:ind w:left="0" w:right="0" w:firstLine="576"/>
        <w:jc w:val="left"/>
      </w:pPr>
      <w:r>
        <w:rPr/>
        <w:t xml:space="preserve">(8)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(9)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(10)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(11) "Unpaid" means a period of leave undertaken without receiving payment of lost wages from an employing railroad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when family or medical leave is required.</w:t>
      </w:r>
    </w:p>
    <w:p>
      <w:pPr>
        <w:spacing w:before="0" w:after="0" w:line="408" w:lineRule="exact"/>
        <w:ind w:left="0" w:right="0" w:firstLine="576"/>
        <w:jc w:val="left"/>
      </w:pPr>
      <w:r>
        <w:rPr/>
        <w:t xml:space="preserve">(2) The entitlement to leave for family or medical leave due to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family or medical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averaged over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 off, demote, engage in any adverse action against, or otherwise discipline an employee for unpaid absences pursuant to the provisions of this section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unpaid absence pursuant to the provisions of this section exceeds 15 days;</w:t>
      </w:r>
    </w:p>
    <w:p>
      <w:pPr>
        <w:spacing w:before="0" w:after="0" w:line="408" w:lineRule="exact"/>
        <w:ind w:left="0" w:right="0" w:firstLine="576"/>
        <w:jc w:val="left"/>
      </w:pPr>
      <w:r>
        <w:rPr/>
        <w:t xml:space="preserve">(c) The total number of unpaid absences the employee has taken pursuant to the provisions of this section, including railroad employer paid sick leave, is less than 91 days in the current calendar year; and</w:t>
      </w:r>
    </w:p>
    <w:p>
      <w:pPr>
        <w:spacing w:before="0" w:after="0" w:line="408" w:lineRule="exact"/>
        <w:ind w:left="0" w:right="0" w:firstLine="576"/>
        <w:jc w:val="left"/>
      </w:pPr>
      <w:r>
        <w:rPr/>
        <w:t xml:space="preserve">(d) The unpaid absence is taken pursuant to subsection (2) of this section.</w:t>
      </w:r>
    </w:p>
    <w:p>
      <w:pPr>
        <w:spacing w:before="0" w:after="0" w:line="408" w:lineRule="exact"/>
        <w:ind w:left="0" w:right="0" w:firstLine="576"/>
        <w:jc w:val="left"/>
      </w:pPr>
      <w:r>
        <w:rPr/>
        <w:t xml:space="preserve">(2) An employee's unpaid absence under this section is due to any of the following reasons:</w:t>
      </w:r>
    </w:p>
    <w:p>
      <w:pPr>
        <w:spacing w:before="0" w:after="0" w:line="408" w:lineRule="exact"/>
        <w:ind w:left="0" w:right="0" w:firstLine="576"/>
        <w:jc w:val="left"/>
      </w:pPr>
      <w:r>
        <w:rPr/>
        <w:t xml:space="preserve">(a) An absence resulting from an employee's mental or physical illness, injury, or health condition including fatigue;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 specific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 specific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railroad carrier may dismiss, suspend, lay off, demote, engage in any adverse action against, or otherwise discipline an employee because of unpaid absences pursuant to the provisions of this section.</w:t>
      </w:r>
    </w:p>
    <w:p>
      <w:pPr>
        <w:spacing w:before="0" w:after="0" w:line="408" w:lineRule="exact"/>
        <w:ind w:left="0" w:right="0" w:firstLine="576"/>
        <w:jc w:val="left"/>
      </w:pPr>
      <w:r>
        <w:rPr/>
        <w:t xml:space="preserve">(2) Employee may take absences of up to seven days for bereavement purposes including arranging or attending funeral services, as well as handling matters related to the estate of a deceased family member as defined in section 2 of this act.</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Unpaid absences for bereavement purposes are not required to be taken over consecutive calendar days and may be split up over time. However, only seven days of unpaid protected leave for bereavement leave is allowed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(5)(a) For absences related to bereavement purposes under this section, employers may require verification for the death of the family member or relative.</w:t>
      </w:r>
    </w:p>
    <w:p>
      <w:pPr>
        <w:spacing w:before="0" w:after="0" w:line="408" w:lineRule="exact"/>
        <w:ind w:left="0" w:right="0" w:firstLine="576"/>
        <w:jc w:val="left"/>
      </w:pPr>
      <w:r>
        <w:rPr/>
        <w:t xml:space="preserve">(b) For unpaid employee absences under this section, the employer may, within 10 days of the employee's return to work, request verification that the employee's unpaid absence was for bereavement purposes pursuant to this section.</w:t>
      </w:r>
    </w:p>
    <w:p>
      <w:pPr>
        <w:spacing w:before="0" w:after="0" w:line="408" w:lineRule="exact"/>
        <w:ind w:left="0" w:right="0" w:firstLine="576"/>
        <w:jc w:val="left"/>
      </w:pPr>
      <w:r>
        <w:rPr/>
        <w:t xml:space="preserve">(c)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section 4 of this act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specified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 A closure finding does not diminish any right provided under section 19 of this act.</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and any class II or III carrier owned by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7 through 13, 15 through 18, and 20 of this act, which take effect January 1, 2024,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192</w:t>
      </w:r>
    </w:p>
    <w:p>
      <w:pPr>
        <w:spacing w:before="0" w:after="0" w:line="408" w:lineRule="exact"/>
        <w:ind w:left="0" w:right="0" w:firstLine="576"/>
        <w:jc w:val="left"/>
      </w:pPr>
      <w:r>
        <w:rPr/>
        <w:t xml:space="preserve">By Senator Stanford</w:t>
      </w:r>
    </w:p>
    <w:p>
      <w:pPr>
        <w:jc w:val="right"/>
      </w:pPr>
      <w:r>
        <w:rPr>
          <w:b/>
        </w:rPr>
        <w:t xml:space="preserve">WITHDRAWN 03/08/2023</w:t>
      </w:r>
    </w:p>
    <w:p>
      <w:pPr>
        <w:spacing w:before="0" w:after="0" w:line="408" w:lineRule="exact"/>
        <w:ind w:left="0" w:right="0" w:firstLine="576"/>
        <w:jc w:val="left"/>
      </w:pPr>
      <w:r>
        <w:rPr/>
        <w:t xml:space="preserve">On page 1, line 2 of the title, after "workers;" strike the remainder of the title and insert "adding a new chapter to Title 49 RCW;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Modifies the intent section. Provides that the definitions of child, family leave, family member, health care provider, medical leave, period of incapacity, serious health condition, and spouse are the same as under the paid family and medical leave statutes. Modifies provisions of the bill to align with the definitional changes. Provides that, for purposes of qualifying for family and medical leave, an employee working on a guaranteed extra call board must be paid for not less than 60 percent of the total monthly guarantee, averaged over the 12-month period, rather than during the 12-month period. Changes the requirement that an employer must allow their employees to take unpaid leave to a prohibition on an employer taking an adverse employment action against an employee for unpaid absences. Changes the term "authorized absence" to "unpaid absence." Changes the term "authorized purpose" to "specified purpose." Provides that the total number of unpaid absences and absences taken pursuant to railroad employer paid sick leave, rather than paid leave allowed under federal law, must be less than 91 days in the current calendar year. Includes fatigue as a health condition for which unpaid absences may be taken. Allows an employer to request verification for bereavement leave and establishes timelines for the verification. Provides that class II or III carriers owned by a class I carrier are subject to the same penalties as class I carriers. Corrects cross-references. Modifies the effective date of certain sections.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9fd473e4340a1" /></Relationships>
</file>