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6d94ee90043b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5293-S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ROLF</w:t>
        </w:r>
      </w:r>
      <w:r>
        <w:rPr>
          <w:b/>
        </w:rPr>
        <w:t xml:space="preserve"> </w:t>
        <w:r>
          <w:rPr/>
          <w:t xml:space="preserve">S2837.1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267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ADOPTED 03/31/2023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20, after "2021-2023" strike "fiscal ((</w:t>
      </w:r>
      <w:r>
        <w:rPr>
          <w:strike/>
        </w:rPr>
        <w:t xml:space="preserve">biennia</w:t>
      </w:r>
      <w:r>
        <w:rPr/>
        <w:t xml:space="preserve">)) </w:t>
      </w:r>
      <w:r>
        <w:rPr>
          <w:u w:val="single"/>
        </w:rPr>
        <w:t xml:space="preserve">biennium</w:t>
      </w:r>
      <w:r>
        <w:rPr/>
        <w:t xml:space="preserve">" and insert "</w:t>
      </w:r>
      <w:r>
        <w:rPr>
          <w:u w:val="single"/>
        </w:rPr>
        <w:t xml:space="preserve">and 2023-2025</w:t>
      </w:r>
      <w:r>
        <w:rPr/>
        <w:t xml:space="preserve"> fiscal biennia"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946fc9dbc4c33" /></Relationships>
</file>