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4c107f11e74cd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5377-S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SALD</w:t>
        </w:r>
      </w:r>
      <w:r>
        <w:rPr>
          <w:b/>
        </w:rPr>
        <w:t xml:space="preserve"> </w:t>
        <w:r>
          <w:rPr/>
          <w:t xml:space="preserve">S5055.2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5377</w:t>
      </w:r>
      <w:r>
        <w:t xml:space="preserve"> -</w:t>
      </w:r>
      <w:r>
        <w:t xml:space="preserve"> </w:t>
        <w:t xml:space="preserve">S AMD TO S AMD (S-5052.1/24)</w:t>
      </w:r>
      <w:r>
        <w:t xml:space="preserve"> </w:t>
      </w:r>
      <w:r>
        <w:rPr>
          <w:b/>
        </w:rPr>
        <w:t xml:space="preserve">693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Saldaña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11, line 29, after "</w:t>
      </w:r>
      <w:r>
        <w:rPr>
          <w:u w:val="single"/>
        </w:rPr>
        <w:t xml:space="preserve">(i)</w:t>
      </w:r>
      <w:r>
        <w:rPr/>
        <w:t xml:space="preserve">" strike "</w:t>
      </w:r>
      <w:r>
        <w:rPr>
          <w:u w:val="single"/>
        </w:rPr>
        <w:t xml:space="preserve">A</w:t>
      </w:r>
      <w:r>
        <w:rPr/>
        <w:t xml:space="preserve">" and insert "</w:t>
      </w:r>
      <w:r>
        <w:rPr>
          <w:u w:val="single"/>
        </w:rPr>
        <w:t xml:space="preserve">Beginning January 1, 2025, only for social equity licenses under RCW 69.50.335, and beginning January 1, 2030, for all licenses, a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that from 2025 through 2030 only social equity licensees may have out-of-state ownership under certain circumstances. 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088b4dd9014b19" /></Relationships>
</file>