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56f5d405054c7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5599-S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S2026.1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5599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03/01/2023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7, after "</w:t>
      </w:r>
      <w:r>
        <w:rPr>
          <w:u w:val="single"/>
        </w:rPr>
        <w:t xml:space="preserve">services.</w:t>
      </w:r>
      <w:r>
        <w:rPr/>
        <w:t xml:space="preserve">" insert "</w:t>
      </w:r>
      <w:r>
        <w:rPr>
          <w:u w:val="single"/>
        </w:rPr>
        <w:t xml:space="preserve">However, if the minor discloses that the protected health care services relate to hormone therapy, puberty blockers, or gender-affirming medical procedures, the agency shall provide informational materials to the minor about available counseling services.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3, after "</w:t>
      </w:r>
      <w:r>
        <w:rPr>
          <w:u w:val="single"/>
        </w:rPr>
        <w:t xml:space="preserve">services.</w:t>
      </w:r>
      <w:r>
        <w:rPr/>
        <w:t xml:space="preserve">" insert "</w:t>
      </w:r>
      <w:r>
        <w:rPr>
          <w:u w:val="single"/>
        </w:rPr>
        <w:t xml:space="preserve">However, if the youth discloses that the protected health care services relate to hormone therapy, puberty blockers, or gender-affirming medical procedures, the host home program shall provide informational materials to the minor about available counseling services.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If a minor discloses that they plan to seek hormone therapy, puberty blockers, or gender-affirming medical procedures, the agency, including host home programs, must provide informational materials to the minor about available counseling services.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87fca1af76456b" /></Relationships>
</file>