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f941b29a04593" /></Relationships>
</file>

<file path=word/document.xml><?xml version="1.0" encoding="utf-8"?>
<w:document xmlns:w="http://schemas.openxmlformats.org/wordprocessingml/2006/main">
  <w:body>
    <w:p>
      <w:r>
        <w:rPr>
          <w:b/>
        </w:rPr>
        <w:r>
          <w:rPr/>
          <w:t xml:space="preserve">5635-S2</w:t>
        </w:r>
      </w:r>
      <w:r>
        <w:rPr>
          <w:b/>
        </w:rPr>
        <w:t xml:space="preserve"> </w:t>
        <w:t xml:space="preserve">AMS</w:t>
      </w:r>
      <w:r>
        <w:rPr>
          <w:b/>
        </w:rPr>
        <w:t xml:space="preserve"> </w:t>
        <w:r>
          <w:rPr/>
          <w:t xml:space="preserve">BRAU</w:t>
        </w:r>
      </w:r>
      <w:r>
        <w:rPr>
          <w:b/>
        </w:rPr>
        <w:t xml:space="preserve"> </w:t>
        <w:r>
          <w:rPr/>
          <w:t xml:space="preserve">S4547.1</w:t>
        </w:r>
      </w:r>
      <w:r>
        <w:rPr>
          <w:b/>
        </w:rPr>
        <w:t xml:space="preserve"> - NOT FOR FLOOR USE</w:t>
      </w:r>
    </w:p>
    <w:p>
      <w:pPr>
        <w:ind w:left="0" w:right="0" w:firstLine="576"/>
      </w:pPr>
    </w:p>
    <w:p>
      <w:pPr>
        <w:spacing w:before="480" w:after="0" w:line="408" w:lineRule="exact"/>
      </w:pPr>
      <w:r>
        <w:rPr>
          <w:b/>
          <w:u w:val="single"/>
        </w:rPr>
        <w:t xml:space="preserve">2SSB 5635</w:t>
      </w:r>
      <w:r>
        <w:t xml:space="preserve"> -</w:t>
      </w:r>
      <w:r>
        <w:t xml:space="preserve"> </w:t>
        <w:t xml:space="preserve">S AMD</w:t>
      </w:r>
      <w:r>
        <w:t xml:space="preserve"> </w:t>
      </w:r>
      <w:r>
        <w:rPr>
          <w:b/>
        </w:rPr>
        <w:t xml:space="preserve">514</w:t>
      </w:r>
    </w:p>
    <w:p>
      <w:pPr>
        <w:spacing w:before="0" w:after="0" w:line="408" w:lineRule="exact"/>
        <w:ind w:left="0" w:right="0" w:firstLine="576"/>
        <w:jc w:val="left"/>
      </w:pPr>
      <w:r>
        <w:rPr/>
        <w:t xml:space="preserve">By Senator Braun</w:t>
      </w:r>
    </w:p>
    <w:p>
      <w:pPr>
        <w:jc w:val="right"/>
      </w:pPr>
      <w:r>
        <w:rPr>
          <w:b/>
        </w:rPr>
        <w:t xml:space="preserve">ADOPTED AS AMENDED 02/06/2024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(c)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(d)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(e) To be informed of the procedure to be followed to apply for and receive any witness fees to which they are entitled;</w:t>
      </w:r>
    </w:p>
    <w:p>
      <w:pPr>
        <w:spacing w:before="0" w:after="0" w:line="408" w:lineRule="exact"/>
        <w:ind w:left="0" w:right="0" w:firstLine="576"/>
        <w:jc w:val="left"/>
      </w:pPr>
      <w:r>
        <w:rPr/>
        <w:t xml:space="preserve">(f)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(g)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(h) To be provided with appropriate employer intercession services to ensure that employers of victims, survivors of victims, and witnesses of crime will cooperate with the criminal justice process or the civil commitment process under chapter 71.09 RCW in order to minimize an employee's loss of pay and other benefits resulting from court appearance;</w:t>
      </w:r>
    </w:p>
    <w:p>
      <w:pPr>
        <w:spacing w:before="0" w:after="0" w:line="408" w:lineRule="exact"/>
        <w:ind w:left="0" w:right="0" w:firstLine="576"/>
        <w:jc w:val="left"/>
      </w:pPr>
      <w:r>
        <w:rPr/>
        <w:t xml:space="preserve">(i)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(j)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(k)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(l) With respect to victims and survivors of victims in any </w:t>
      </w:r>
      <w:r>
        <w:t>((</w:t>
      </w:r>
      <w:r>
        <w:rPr>
          <w:strike/>
        </w:rPr>
        <w:t xml:space="preserve">felony</w:t>
      </w:r>
      <w:r>
        <w:t>))</w:t>
      </w:r>
      <w:r>
        <w:rPr/>
        <w:t xml:space="preserve"> case</w:t>
      </w:r>
      <w:r>
        <w:t>((</w:t>
      </w:r>
      <w:r>
        <w:rPr>
          <w:strike/>
        </w:rPr>
        <w:t xml:space="preserve">, any case involving domestic violence,</w:t>
      </w:r>
      <w:r>
        <w:t>))</w:t>
      </w:r>
      <w:r>
        <w:rPr/>
        <w:t xml:space="preserve"> or any final determination under chapter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rPr/>
        <w:t xml:space="preserve">(m)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(n) With respect to victims and survivors of victims in any </w:t>
      </w:r>
      <w:r>
        <w:t>((</w:t>
      </w:r>
      <w:r>
        <w:rPr>
          <w:strike/>
        </w:rPr>
        <w:t xml:space="preserve">felony</w:t>
      </w:r>
      <w:r>
        <w:t>))</w:t>
      </w:r>
      <w:r>
        <w:rPr/>
        <w:t xml:space="preserve"> case </w:t>
      </w:r>
      <w:r>
        <w:t>((</w:t>
      </w:r>
      <w:r>
        <w:rPr>
          <w:strike/>
        </w:rPr>
        <w:t xml:space="preserve">or any case involving domestic violence</w:t>
      </w:r>
      <w:r>
        <w:t>))</w:t>
      </w:r>
      <w:r>
        <w:rPr/>
        <w:t xml:space="preserve">, to present a statement, personally or by representation, at the sentencing hearing; </w:t>
      </w:r>
      <w:r>
        <w:t>((</w:t>
      </w:r>
      <w:r>
        <w:rPr>
          <w:strike/>
        </w:rPr>
        <w:t xml:space="preserve">and</w:t>
      </w:r>
      <w:r>
        <w:t>))</w:t>
      </w:r>
    </w:p>
    <w:p>
      <w:pPr>
        <w:spacing w:before="0" w:after="0" w:line="408" w:lineRule="exact"/>
        <w:ind w:left="0" w:right="0" w:firstLine="576"/>
        <w:jc w:val="left"/>
      </w:pPr>
      <w:r>
        <w:rPr/>
        <w:t xml:space="preserve">(o) </w:t>
      </w:r>
      <w:r>
        <w:rPr>
          <w:u w:val="single"/>
        </w:rPr>
        <w:t xml:space="preserve">To have the victim's safety considered in bail determinations;</w:t>
      </w:r>
    </w:p>
    <w:p>
      <w:pPr>
        <w:spacing w:before="0" w:after="0" w:line="408" w:lineRule="exact"/>
        <w:ind w:left="0" w:right="0" w:firstLine="576"/>
        <w:jc w:val="left"/>
      </w:pPr>
      <w:r>
        <w:rPr>
          <w:u w:val="single"/>
        </w:rPr>
        <w:t xml:space="preserve">(p) A court when setting a trial date may take into consideration the written input of the victim or family of a victim. However, the victim's input on the scheduling of a trial date cannot impair the right of the state to present an effective prosecution or the right of the defendant to present an effective defense. If a trial cannot be provided in a reasonable time frame, the court shall provide an explanation for the delay;</w:t>
      </w:r>
    </w:p>
    <w:p>
      <w:pPr>
        <w:spacing w:before="0" w:after="0" w:line="408" w:lineRule="exact"/>
        <w:ind w:left="0" w:right="0" w:firstLine="576"/>
        <w:jc w:val="left"/>
      </w:pPr>
      <w:r>
        <w:rPr>
          <w:u w:val="single"/>
        </w:rPr>
        <w:t xml:space="preserve">(q) To be informed of victim notification services which may be available, and which can provide notification regarding the offender's place of incarceration, release from confinement, and of any escape; and</w:t>
      </w:r>
    </w:p>
    <w:p>
      <w:pPr>
        <w:spacing w:before="0" w:after="0" w:line="408" w:lineRule="exact"/>
        <w:ind w:left="0" w:right="0" w:firstLine="576"/>
        <w:jc w:val="left"/>
      </w:pPr>
      <w:r>
        <w:rPr>
          <w:u w:val="single"/>
        </w:rPr>
        <w:t xml:space="preserve">(r)</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funding to the office of crime victims advocacy in an amount sufficient to support crime victim advocates and prosecutors in their work to ensure the rights granted to victims, survivors of victims, and witnesses of crimes in RCW 7.69.030 are protected."</w:t>
      </w:r>
    </w:p>
    <w:p>
      <w:pPr>
        <w:spacing w:before="480" w:after="0" w:line="408" w:lineRule="exact"/>
      </w:pPr>
      <w:r>
        <w:rPr>
          <w:b/>
          <w:u w:val="single"/>
        </w:rPr>
        <w:t xml:space="preserve">2SSB 5635</w:t>
      </w:r>
      <w:r>
        <w:t xml:space="preserve"> -</w:t>
      </w:r>
      <w:r>
        <w:t xml:space="preserve"> </w:t>
        <w:t xml:space="preserve">S AMD</w:t>
      </w:r>
      <w:r>
        <w:t xml:space="preserve"> </w:t>
      </w:r>
      <w:r>
        <w:rPr>
          <w:b/>
        </w:rPr>
        <w:t xml:space="preserve">514</w:t>
      </w:r>
    </w:p>
    <w:p>
      <w:pPr>
        <w:spacing w:before="0" w:after="0" w:line="408" w:lineRule="exact"/>
        <w:ind w:left="0" w:right="0" w:firstLine="576"/>
        <w:jc w:val="left"/>
      </w:pPr>
      <w:r>
        <w:rPr/>
        <w:t xml:space="preserve">By Senator Braun</w:t>
      </w:r>
    </w:p>
    <w:p>
      <w:pPr>
        <w:jc w:val="right"/>
      </w:pPr>
      <w:r>
        <w:rPr>
          <w:b/>
        </w:rPr>
        <w:t xml:space="preserve">ADOPTED AS AMENDED 02/06/2024</w:t>
      </w:r>
    </w:p>
    <w:p>
      <w:pPr>
        <w:spacing w:before="0" w:after="0" w:line="408" w:lineRule="exact"/>
        <w:ind w:left="0" w:right="0" w:firstLine="576"/>
        <w:jc w:val="left"/>
      </w:pPr>
      <w:r>
        <w:rPr/>
        <w:t xml:space="preserve">On page 1, line 1 of the title, after "rights;" strike the remainder of the title and insert "amending RCW 7.69.030; and creating a new section."</w:t>
      </w:r>
    </w:p>
    <w:p>
      <w:pPr>
        <w:spacing w:before="0" w:after="0" w:line="408" w:lineRule="exact"/>
        <w:ind w:left="0" w:right="0" w:firstLine="576"/>
        <w:jc w:val="left"/>
      </w:pPr>
      <w:r>
        <w:rPr>
          <w:u w:val="single"/>
        </w:rPr>
        <w:t xml:space="preserve">EFFECT:</w:t>
      </w:r>
      <w:r>
        <w:rPr/>
        <w:t xml:space="preserve"> Updates the underlying statutes to reflect changes from 2023 legislation.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46519124e48ec" /></Relationships>
</file>