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ed16b2d9574a1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5937-S2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S4992.1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5937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650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02/12/2024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5, line 1, strike all of section 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2SSB 5937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650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02/12/2024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 of the title, after "7.68.020," strike "7.68.060,"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Retains current law on crime victim benefits eligibility by removing the director of labor and industries' discretion to waive the requirement for a victim to provide reasonable cooperation to law enforcement.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9bfecd15da4f49" /></Relationships>
</file>