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f977e0fc24a0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5949-S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S5292.1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92, after line 32,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3016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2023 c 474</w:t>
      </w:r>
      <w:r>
        <w:rPr/>
        <w:t xml:space="preserve"> (uncodified) to read as follows: </w:t>
      </w:r>
      <w:r>
        <w:rPr>
          <w:b/>
        </w:rPr>
        <w:t xml:space="preserve">FOR THE STATE CONSERVATION COMMISSION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Anaerobic Digester Development (91001830)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The appropriation in this section is subject to the following conditions and limitations: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$22,000,000 of the appropriation in this section is provided solely for grants to dairy farm owners for cost-share agreements regarding anaerobic digester development. Grants awarded for anaerobic digester development must have at least a 50 percent nonstate match and be awarded through a competitive process that considers: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amount of greenhouse gas reduction expected to be achieved by the proposal;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amount of untreated effluent expected to be reduced by the proposal.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Recipients of grants under this section must provide a report to the commission within one year of receipt of the grant, detailing the success of the project in meeting the stated criteria in the competitive process.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$2,900,000 of the appropriation in this section is provided solely for the commission to provide financial and technical assistance for project predevelopment.</w:t>
      </w:r>
    </w:p>
    <w:p>
      <w:pPr>
        <w:spacing w:before="120" w:after="0" w:line="408" w:lineRule="exact"/>
        <w:tabs>
          <w:tab w:val="right" w:leader="dot" w:pos="9936"/>
        </w:tabs>
        <w:ind w:left="0" w:right="0" w:firstLine="0"/>
      </w:pPr>
      <w:r>
        <w:rPr/>
        <w:t>Appropriation: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Climate Commitment Account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  <w:r>
        <w:tab/>
      </w:r>
      <w:r>
        <w:rPr/>
        <w:t xml:space="preserve">$24,900,000</w:t>
      </w:r>
    </w:p>
    <w:p>
      <w:pPr>
        <w:spacing w:before="12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Prior Biennia (Expenditures)</w:t>
      </w:r>
      <w:r>
        <w:tab/>
      </w:r>
      <w:r>
        <w:rPr/>
        <w:t xml:space="preserve">$0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Future Biennia (Projected Costs)</w:t>
      </w:r>
      <w:r>
        <w:tab/>
      </w:r>
      <w:r>
        <w:rPr/>
        <w:t xml:space="preserve">$99,600,000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</w:t>
      </w:r>
      <w:r>
        <w:tab/>
      </w:r>
      <w:r>
        <w:rPr/>
        <w:t xml:space="preserve">$124,500,000"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Transfers the Anaerobic Digester Development project from the 2023-2025 enacted operating budget to the 2024 supplemental capital budget.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41d2520f48c5" /></Relationships>
</file>