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636253ef742ad"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FORT</w:t>
        </w:r>
      </w:r>
      <w:r>
        <w:rPr>
          <w:b/>
        </w:rPr>
        <w:t xml:space="preserve"> </w:t>
        <w:r>
          <w:rPr/>
          <w:t xml:space="preserve">S5404.1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718</w:t>
      </w:r>
    </w:p>
    <w:p>
      <w:pPr>
        <w:spacing w:before="0" w:after="0" w:line="408" w:lineRule="exact"/>
        <w:ind w:left="0" w:right="0" w:firstLine="576"/>
        <w:jc w:val="left"/>
      </w:pPr>
      <w:r>
        <w:rPr/>
        <w:t xml:space="preserve">By Senator Fortunato</w:t>
      </w:r>
    </w:p>
    <w:p>
      <w:pPr>
        <w:jc w:val="right"/>
      </w:pPr>
      <w:r>
        <w:rPr>
          <w:b/>
        </w:rPr>
        <w:t xml:space="preserve">NOT ADOPTED 02/23/2024</w:t>
      </w:r>
    </w:p>
    <w:p>
      <w:pPr>
        <w:spacing w:before="0" w:after="0" w:line="408" w:lineRule="exact"/>
        <w:ind w:left="0" w:right="0" w:firstLine="576"/>
        <w:jc w:val="left"/>
      </w:pPr>
      <w:r>
        <w:rPr/>
        <w:t xml:space="preserve">On page 8, line 4, increase the General Fund</w:t>
      </w:r>
      <w:r>
        <w:rPr>
          <w:rFonts w:ascii="Times New Roman" w:hAnsi="Times New Roman"/>
        </w:rPr>
        <w:t xml:space="preserve">—</w:t>
      </w:r>
      <w:r>
        <w:rPr/>
        <w:t xml:space="preserve">State Appropriation (FY 2025) by $150,000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17, after line 26, insert the following:</w:t>
      </w:r>
    </w:p>
    <w:p>
      <w:pPr>
        <w:spacing w:before="0" w:after="0" w:line="408" w:lineRule="exact"/>
        <w:ind w:left="0" w:right="0" w:firstLine="576"/>
        <w:jc w:val="left"/>
      </w:pPr>
      <w:r>
        <w:rPr/>
        <w:t xml:space="preserve">"</w:t>
      </w:r>
      <w:r>
        <w:rPr>
          <w:u w:val="single"/>
        </w:rPr>
        <w:t xml:space="preserve">(32) $150,000 of the general fund</w:t>
      </w:r>
      <w:r>
        <w:rPr>
          <w:rFonts w:ascii="Times New Roman" w:hAnsi="Times New Roman"/>
          <w:u w:val="single"/>
        </w:rPr>
        <w:t xml:space="preserve">—</w:t>
      </w:r>
      <w:r>
        <w:rPr>
          <w:u w:val="single"/>
        </w:rPr>
        <w:t xml:space="preserve">state appropriation for fiscal year 2025 is provided solely for the administrative office of the courts to study the judicial impacts of requiring, in every marriage dissolution case, separate judges to determine parenting plans and the distribution of property and liabilities. At a minimum, the study must include impacts on facility, personnel, procedural, and training costs. The administrative office of the courts must submit a final report to the appropriate committees of the legislature by June 30, 2025.</w:t>
      </w:r>
      <w:r>
        <w:rPr/>
        <w:t xml:space="preserve">"</w:t>
      </w:r>
    </w:p>
    <w:p>
      <w:pPr>
        <w:spacing w:before="0" w:after="0" w:line="408" w:lineRule="exact"/>
        <w:ind w:left="0" w:right="0" w:firstLine="576"/>
        <w:jc w:val="left"/>
      </w:pPr>
      <w:r>
        <w:rPr>
          <w:u w:val="single"/>
        </w:rPr>
        <w:t xml:space="preserve">EFFECT:</w:t>
      </w:r>
      <w:r>
        <w:rPr/>
        <w:t xml:space="preserve"> Provides funding for a study of judicial impacts of requiring separate judges to determine parenting plans and the distribution of property and liabilities in every marriage dissolution case.</w:t>
      </w:r>
    </w:p>
    <w:p>
      <w:pPr>
        <w:spacing w:before="0" w:after="0" w:line="408" w:lineRule="exact"/>
        <w:ind w:left="0" w:right="0" w:firstLine="576"/>
        <w:jc w:val="left"/>
      </w:pPr>
      <w:r>
        <w:rPr>
          <w:u w:val="single"/>
        </w:rPr>
        <w:t xml:space="preserve">EXPENDITURE EFFECT (2023-2025):</w:t>
      </w:r>
      <w:r>
        <w:rPr/>
        <w:t xml:space="preserve"> $150,000 Near General Fund</w:t>
      </w:r>
      <w:r>
        <w:rPr>
          <w:rFonts w:ascii="Times New Roman" w:hAnsi="Times New Roman"/>
        </w:rPr>
        <w:t xml:space="preserve">—</w:t>
      </w:r>
      <w:r>
        <w:rPr/>
        <w:t xml:space="preserve">State/$150,000 Total Funds</w:t>
      </w:r>
    </w:p>
    <w:p>
      <w:pPr>
        <w:spacing w:before="0" w:after="0" w:line="408" w:lineRule="exact"/>
        <w:ind w:left="0" w:right="0" w:firstLine="576"/>
        <w:jc w:val="left"/>
      </w:pPr>
      <w:r>
        <w:rPr>
          <w:u w:val="single"/>
        </w:rPr>
        <w:t xml:space="preserve">FOUR-YEAR OUTLOOK EXPENDITURE EFFECT:</w:t>
      </w:r>
      <w:r>
        <w:rPr/>
        <w:t xml:space="preserve"> $150,000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8708d9e7b435b" /></Relationships>
</file>