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3f312e3fc44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S4811.1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5, after "</w:t>
      </w:r>
      <w:r>
        <w:t>((</w:t>
      </w:r>
      <w:r>
        <w:rPr>
          <w:strike/>
        </w:rPr>
        <w:t xml:space="preserve">is</w:t>
      </w:r>
      <w:r>
        <w:t>))</w:t>
      </w:r>
      <w:r>
        <w:rPr/>
        <w:t xml:space="preserve">" insert "</w:t>
      </w:r>
      <w:r>
        <w:rPr>
          <w:u w:val="single"/>
        </w:rPr>
        <w:t xml:space="preserve">that are outside the interior walls or above the floor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21, after "a trainee" strike all material through "and" on line 22 and insert "</w:t>
      </w:r>
      <w:r>
        <w:t>((</w:t>
      </w:r>
      <w:r>
        <w:rPr>
          <w:strike/>
        </w:rPr>
        <w:t xml:space="preserve">being on the same jobsite and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2, after "structure" insert "</w:t>
      </w:r>
      <w:r>
        <w:rPr>
          <w:u w:val="single"/>
        </w:rPr>
        <w:t xml:space="preserve">and limited to the scope of the residential service plumber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</w:t>
      </w:r>
      <w:r>
        <w:rPr>
          <w:u w:val="single"/>
        </w:rPr>
        <w:t xml:space="preserve">plumbing</w:t>
      </w:r>
      <w:r>
        <w:rPr/>
        <w:t xml:space="preserve">" insert "</w:t>
      </w:r>
      <w:r>
        <w:rPr>
          <w:u w:val="single"/>
        </w:rPr>
        <w:t xml:space="preserve">only in a like-in-kind manner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Requires, for the purposes of residential service plumbing, that the work be on fixtures, fittings, and piping that are outside the interior wall or above the floor.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Removes, for the purposes of trainee supervision, references to jobsites in both the bill and underlying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Specifies, for the purposes of remote plumbing trainee supervision, the trainee's scope of work must be limited to the scope of a residential service plumber.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plumbing work by trainees performing residential service plumbing at separate jobsites to be only in a like-in-kind manner.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d00a8f32944bb" /></Relationships>
</file>