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1baf20f0340e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S5002.1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33, after "department" strike "of ecology"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9, after "department" strike "of ecology"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30, after "department" strike "of ecology"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5, after "and" strike all material through "70A.15 RCW" on line 6 and insert "the department"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19, after "Title" strike "70A" and insert "47"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17, after "chapter to Title" strike "70A" and insert "47"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Places the authority to operate and enforce the idling limits program under the Washington state department of transportation, as opposed to the department of ecology.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a4f1204784e68" /></Relationships>
</file>