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0fd630e9b44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8601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S0438.1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SR 8601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01/09/2023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19, strike all material through "</w:t>
      </w:r>
      <w:r>
        <w:rPr>
          <w:u w:val="single"/>
        </w:rPr>
        <w:t xml:space="preserve">70.</w:t>
      </w:r>
      <w:r>
        <w:rPr/>
        <w:t xml:space="preserve">" on line 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20, after "announced." strike all material through "</w:t>
      </w:r>
      <w:r>
        <w:rPr>
          <w:u w:val="single"/>
        </w:rPr>
        <w:t xml:space="preserve">70.</w:t>
      </w:r>
      <w:r>
        <w:rPr/>
        <w:t xml:space="preserve">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6, after "president." strike all material through "</w:t>
      </w:r>
      <w:r>
        <w:rPr>
          <w:u w:val="single"/>
        </w:rPr>
        <w:t xml:space="preserve">call.</w:t>
      </w:r>
      <w:r>
        <w:rPr/>
        <w:t xml:space="preserve">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1, after "member." strike all material through "</w:t>
      </w:r>
      <w:r>
        <w:rPr>
          <w:u w:val="single"/>
        </w:rPr>
        <w:t xml:space="preserve">remotely.</w:t>
      </w:r>
      <w:r>
        <w:rPr/>
        <w:t xml:space="preserve">" on line 11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ability for a Senator to participate remotely for Senate floor sessions unless the F&amp;O Committee determines that physically convening all members and staff in a single location presents a danger to health and safety or is impractical because of a publicly declared statewide emergency or catastrophic incident.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83c524ddc42e2" /></Relationships>
</file>