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dec12db91a4d9a" /></Relationships>
</file>

<file path=word/document.xml><?xml version="1.0" encoding="utf-8"?>
<w:document xmlns:w="http://schemas.openxmlformats.org/wordprocessingml/2006/main">
  <w:body>
    <w:p>
      <w:r>
        <w:t>H-0113.1</w:t>
      </w:r>
    </w:p>
    <w:p>
      <w:pPr>
        <w:jc w:val="center"/>
      </w:pPr>
      <w:r>
        <w:t>_______________________________________________</w:t>
      </w:r>
    </w:p>
    <w:p/>
    <w:p>
      <w:pPr>
        <w:jc w:val="center"/>
      </w:pPr>
      <w:r>
        <w:rPr>
          <w:b/>
        </w:rPr>
        <w:t>HOUSE BILL 1000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Corry, Barkis, Graham, Griffey, Robertson, and Caldier</w:t>
      </w:r>
    </w:p>
    <w:p/>
    <w:p>
      <w:r>
        <w:rPr>
          <w:t xml:space="preserve">Prefiled 12/05/22.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tax relief by expanding the working families' tax credit; reenacting and amending RCW 82.08.0206;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of the internal revenue code except for the fact that </w:t>
      </w:r>
      <w:r>
        <w:t>((</w:t>
      </w:r>
      <w:r>
        <w:rPr>
          <w:strike/>
        </w:rPr>
        <w:t xml:space="preserve">the</w:t>
      </w:r>
      <w:r>
        <w:t>))</w:t>
      </w:r>
      <w:r>
        <w:rPr/>
        <w:t xml:space="preserve"> </w:t>
      </w:r>
      <w:r>
        <w:rPr>
          <w:u w:val="single"/>
        </w:rPr>
        <w:t xml:space="preserve">either or both:</w:t>
      </w:r>
    </w:p>
    <w:p>
      <w:pPr>
        <w:spacing w:before="0" w:after="0" w:line="408" w:lineRule="exact"/>
        <w:ind w:left="0" w:right="0" w:firstLine="576"/>
        <w:jc w:val="left"/>
      </w:pPr>
      <w:r>
        <w:rPr>
          <w:u w:val="single"/>
        </w:rPr>
        <w:t xml:space="preserve">(I)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w:t>
      </w:r>
    </w:p>
    <w:p>
      <w:pPr>
        <w:spacing w:before="0" w:after="0" w:line="408" w:lineRule="exact"/>
        <w:ind w:left="0" w:right="0" w:firstLine="576"/>
        <w:jc w:val="left"/>
      </w:pPr>
      <w:r>
        <w:rPr>
          <w:u w:val="single"/>
        </w:rPr>
        <w:t xml:space="preserve">(II) The individual has a state qualifying income level that meets state qualifying income levels as determined by the department</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t>
      </w:r>
      <w:r>
        <w:rPr>
          <w:u w:val="single"/>
        </w:rPr>
        <w:t xml:space="preserve">"State qualifying income level" means an amount determined by the department every year beginning January 1, 2024, that is two times the qualifying federal income level for any filers with dependents.</w:t>
      </w:r>
    </w:p>
    <w:p>
      <w:pPr>
        <w:spacing w:before="0" w:after="0" w:line="408" w:lineRule="exact"/>
        <w:ind w:left="0" w:right="0" w:firstLine="576"/>
        <w:jc w:val="left"/>
      </w:pPr>
      <w:r>
        <w:rPr>
          <w:u w:val="single"/>
        </w:rPr>
        <w:t xml:space="preserve">(h)</w:t>
      </w:r>
      <w:r>
        <w:rPr/>
        <w:t xml:space="preserve">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w:t>
      </w:r>
      <w:r>
        <w:t>((</w:t>
      </w:r>
      <w:r>
        <w:rPr>
          <w:strike/>
        </w:rPr>
        <w:t xml:space="preserve">2023</w:t>
      </w:r>
      <w:r>
        <w:t>))</w:t>
      </w:r>
      <w:r>
        <w:rPr/>
        <w:t xml:space="preserve"> </w:t>
      </w:r>
      <w:r>
        <w:rPr>
          <w:u w:val="single"/>
        </w:rPr>
        <w:t xml:space="preserve">2024</w:t>
      </w:r>
      <w:r>
        <w:rPr/>
        <w:t xml:space="preserve"> and thereafter, the </w:t>
      </w:r>
      <w:r>
        <w:rPr>
          <w:u w:val="single"/>
        </w:rPr>
        <w:t xml:space="preserve">base</w:t>
      </w:r>
      <w:r>
        <w:rPr/>
        <w:t xml:space="preserv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w:t>
      </w:r>
      <w:r>
        <w:t>((</w:t>
      </w:r>
      <w:r>
        <w:rPr>
          <w:strike/>
        </w:rPr>
        <w:t xml:space="preserve">$600</w:t>
      </w:r>
      <w:r>
        <w:t>))</w:t>
      </w:r>
      <w:r>
        <w:rPr/>
        <w:t xml:space="preserve"> </w:t>
      </w:r>
      <w:r>
        <w:rPr>
          <w:u w:val="single"/>
        </w:rPr>
        <w:t xml:space="preserve">$1,200</w:t>
      </w:r>
      <w:r>
        <w:rPr/>
        <w:t xml:space="preserve"> for eligible persons with one qualifying child;</w:t>
      </w:r>
    </w:p>
    <w:p>
      <w:pPr>
        <w:spacing w:before="0" w:after="0" w:line="408" w:lineRule="exact"/>
        <w:ind w:left="0" w:right="0" w:firstLine="576"/>
        <w:jc w:val="left"/>
      </w:pPr>
      <w:r>
        <w:rPr/>
        <w:t xml:space="preserve">(iii) </w:t>
      </w:r>
      <w:r>
        <w:t>((</w:t>
      </w:r>
      <w:r>
        <w:rPr>
          <w:strike/>
        </w:rPr>
        <w:t xml:space="preserve">$900</w:t>
      </w:r>
      <w:r>
        <w:t>))</w:t>
      </w:r>
      <w:r>
        <w:rPr/>
        <w:t xml:space="preserve"> </w:t>
      </w:r>
      <w:r>
        <w:rPr>
          <w:u w:val="single"/>
        </w:rPr>
        <w:t xml:space="preserve">$1,800</w:t>
      </w:r>
      <w:r>
        <w:rPr/>
        <w:t xml:space="preserve"> for eligible persons with two qualifying children; or</w:t>
      </w:r>
    </w:p>
    <w:p>
      <w:pPr>
        <w:spacing w:before="0" w:after="0" w:line="408" w:lineRule="exact"/>
        <w:ind w:left="0" w:right="0" w:firstLine="576"/>
        <w:jc w:val="left"/>
      </w:pPr>
      <w:r>
        <w:rPr/>
        <w:t xml:space="preserve">(iv) </w:t>
      </w:r>
      <w:r>
        <w:t>((</w:t>
      </w:r>
      <w:r>
        <w:rPr>
          <w:strike/>
        </w:rPr>
        <w:t xml:space="preserve">$1,200</w:t>
      </w:r>
      <w:r>
        <w:t>))</w:t>
      </w:r>
      <w:r>
        <w:rPr/>
        <w:t xml:space="preserve"> </w:t>
      </w:r>
      <w:r>
        <w:rPr>
          <w:u w:val="single"/>
        </w:rPr>
        <w:t xml:space="preserve">$2,400</w:t>
      </w:r>
      <w:r>
        <w:rPr/>
        <w:t xml:space="preserve">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w:t>
      </w:r>
      <w:r>
        <w:rPr>
          <w:u w:val="single"/>
        </w:rPr>
        <w:t xml:space="preserve">two times</w:t>
      </w:r>
      <w:r>
        <w:rPr/>
        <w:t xml:space="preserve">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w:t>
      </w:r>
      <w:r>
        <w:rPr>
          <w:u w:val="single"/>
        </w:rPr>
        <w:t xml:space="preserve">two times</w:t>
      </w:r>
      <w:r>
        <w:rPr/>
        <w:t xml:space="preserve">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w:t>
      </w:r>
      <w:r>
        <w:rPr>
          <w:u w:val="single"/>
        </w:rPr>
        <w:t xml:space="preserve">two times</w:t>
      </w:r>
      <w:r>
        <w:rPr/>
        <w:t xml:space="preserve">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w:t>
      </w:r>
      <w:r>
        <w:rPr>
          <w:u w:val="single"/>
        </w:rPr>
        <w:t xml:space="preserve">(i)</w:t>
      </w:r>
      <w:r>
        <w:rPr/>
        <w:t xml:space="preserve"> If the refund for an eligible person </w:t>
      </w:r>
      <w:r>
        <w:rPr>
          <w:u w:val="single"/>
        </w:rPr>
        <w:t xml:space="preserve">with no qualifying children</w:t>
      </w:r>
      <w:r>
        <w:rPr/>
        <w:t xml:space="preserve"> as calculated in this section is greater than or equal to one cent, but less than $50, the refund amount is $50.</w:t>
      </w:r>
    </w:p>
    <w:p>
      <w:pPr>
        <w:spacing w:before="0" w:after="0" w:line="408" w:lineRule="exact"/>
        <w:ind w:left="0" w:right="0" w:firstLine="576"/>
        <w:jc w:val="left"/>
      </w:pPr>
      <w:r>
        <w:rPr>
          <w:u w:val="single"/>
        </w:rPr>
        <w:t xml:space="preserve">(ii) If the refund for an eligible person with one or more qualifying children as calculated in this section is greater than one cent, but less than half the base remittance identified in (a) of this subsection, the refund amount is half the base credit identified in (a) of this subsection based on the eligible person's number of qualifying children.</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c5a737427d5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a8157f3174387" /><Relationship Type="http://schemas.openxmlformats.org/officeDocument/2006/relationships/footer" Target="/word/footer1.xml" Id="R4c5a737427d54979" /></Relationships>
</file>