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7f4fbfee64692" /></Relationships>
</file>

<file path=word/document.xml><?xml version="1.0" encoding="utf-8"?>
<w:document xmlns:w="http://schemas.openxmlformats.org/wordprocessingml/2006/main">
  <w:body>
    <w:p>
      <w:r>
        <w:t>H-0168.1</w:t>
      </w:r>
    </w:p>
    <w:p>
      <w:pPr>
        <w:jc w:val="center"/>
      </w:pPr>
      <w:r>
        <w:t>_______________________________________________</w:t>
      </w:r>
    </w:p>
    <w:p/>
    <w:p>
      <w:pPr>
        <w:jc w:val="center"/>
      </w:pPr>
      <w:r>
        <w:rPr>
          <w:b/>
        </w:rPr>
        <w:t>HOUSE BILL 1012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Robertson, Ryu, Simmons, Reed, Ramel, Lekanoff, Pollet, Callan, Doglio, Orwall, Macri, Timmons, Donaghy, Reeves, Wylie, Bronoske, Paul, Springer, and Thai</w:t>
      </w:r>
    </w:p>
    <w:p/>
    <w:p>
      <w:r>
        <w:rPr>
          <w:t xml:space="preserve">Prefiled 12/06/22.</w:t>
        </w:rPr>
      </w:r>
      <w:r>
        <w:rPr>
          <w:t xml:space="preserve">Read first time 01/09/23.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extreme weather events; amending RCW 38.52.105;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pets are particularly vulnerable to extreme weather conditions, including increased risk of heatstroke-related illness and death, and the inability for pet owners to find pet friendly accommodations is a major barrier to accessing heating and cooling centers and other resources and prevents individuals from evacuating to safety.</w:t>
      </w:r>
    </w:p>
    <w:p>
      <w:pPr>
        <w:spacing w:before="0" w:after="0" w:line="408" w:lineRule="exact"/>
        <w:ind w:left="0" w:right="0" w:firstLine="576"/>
        <w:jc w:val="left"/>
      </w:pPr>
      <w:r>
        <w:rPr/>
        <w:t xml:space="preserve">(4)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(5)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(6)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with the costs of responding to community needs during periods of extremely hot or cold weather or in situations of severe poor air quality from wildfire smoke. The department may adopt rules to administer the extreme weather response grant program.</w:t>
      </w:r>
    </w:p>
    <w:p>
      <w:pPr>
        <w:spacing w:before="0" w:after="0" w:line="408" w:lineRule="exact"/>
        <w:ind w:left="0" w:right="0" w:firstLine="576"/>
        <w:jc w:val="left"/>
      </w:pPr>
      <w:r>
        <w:rPr/>
        <w:t xml:space="preserve">(2) The department may award grants to political subdivisions and federally recognized tribes for reimbursement of costs in accordance with subsection (3) of this section if the costs were incurred by communities that have demonstrated a lack of local resources to address community needs and were incurred for the benefit of socially vulnerable populations. Social vulnerability refers to the resilience of communities when confronted by external stresses on human health, such as natural or human-caused disasters. Socially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and their pets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w:t>
      </w:r>
    </w:p>
    <w:p>
      <w:pPr>
        <w:spacing w:before="0" w:after="0" w:line="408" w:lineRule="exact"/>
        <w:ind w:left="0" w:right="0" w:firstLine="576"/>
        <w:jc w:val="left"/>
      </w:pPr>
      <w:r>
        <w:rPr/>
        <w:t xml:space="preserve">(e)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(f) Other related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2022 c 157 s 10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Expenditures from the disaster response account may be used for military department operations and to support wildland fire suppression preparedness, prevention, and restoration activities by state agencies and local governments. The legislature may direct the treasurer to make transfers of moneys in the disaster response account to the state general fund.</w:t>
      </w:r>
    </w:p>
    <w:p/>
    <w:p>
      <w:pPr>
        <w:jc w:val="center"/>
      </w:pPr>
      <w:r>
        <w:rPr>
          <w:b/>
        </w:rPr>
        <w:t>--- END ---</w:t>
      </w:r>
    </w:p>
    <w:sectPr>
      <w:pgNumType w:start="1"/>
      <w:footerReference xmlns:r="http://schemas.openxmlformats.org/officeDocument/2006/relationships" r:id="R370c763c956544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eaaf751654426" /><Relationship Type="http://schemas.openxmlformats.org/officeDocument/2006/relationships/footer" Target="/word/footer1.xml" Id="R370c763c956544f5" /></Relationships>
</file>