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226e8d8f34a8b" /></Relationships>
</file>

<file path=word/document.xml><?xml version="1.0" encoding="utf-8"?>
<w:document xmlns:w="http://schemas.openxmlformats.org/wordprocessingml/2006/main">
  <w:body>
    <w:p>
      <w:r>
        <w:t>H-0047.2</w:t>
      </w:r>
    </w:p>
    <w:p>
      <w:pPr>
        <w:jc w:val="center"/>
      </w:pPr>
      <w:r>
        <w:t>_______________________________________________</w:t>
      </w:r>
    </w:p>
    <w:p/>
    <w:p>
      <w:pPr>
        <w:jc w:val="center"/>
      </w:pPr>
      <w:r>
        <w:rPr>
          <w:b/>
        </w:rPr>
        <w:t>HOUSE BILL 1021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Orwall, Leavitt, Ryu, Simmons, Reed, Lekanoff, Callan, Macri, Reeves, Wylie, Kloba, Ormsby, and Ramel</w:t>
      </w:r>
    </w:p>
    <w:p/>
    <w:p>
      <w:r>
        <w:rPr>
          <w:t xml:space="preserve">Prefiled 12/08/22.</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social worker licensing requirements with national standards and requirements for other mental health professionals; amending RCW 18.225.090;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standards for licensing social workers have changed since social workers were first licensed in the state of Washington in 2001. Therefore, the legislature intends to align licensing standards more closely to those articulated by the national association of social workers, the association of social work boards, and the forthcoming interstate compact on social work licensing.</w:t>
      </w:r>
      <w: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w:t>
      </w:r>
      <w:r>
        <w:t>((</w:t>
      </w:r>
      <w:r>
        <w:rPr>
          <w:strike/>
        </w:rPr>
        <w:t xml:space="preserve">fifty</w:t>
      </w:r>
      <w:r>
        <w:t>))</w:t>
      </w:r>
      <w:r>
        <w:rPr/>
        <w:t xml:space="preserve"> </w:t>
      </w:r>
      <w:r>
        <w:rPr>
          <w:u w:val="single"/>
        </w:rPr>
        <w:t xml:space="preserve">50</w:t>
      </w:r>
      <w:r>
        <w:rPr/>
        <w:t xml:space="preserve"> hours may be in one-to-one supervision or group supervision; and</w:t>
      </w:r>
    </w:p>
    <w:p>
      <w:pPr>
        <w:spacing w:before="0" w:after="0" w:line="408" w:lineRule="exact"/>
        <w:ind w:left="0" w:right="0" w:firstLine="576"/>
        <w:jc w:val="left"/>
      </w:pPr>
      <w:r>
        <w:rPr/>
        <w:t xml:space="preserve">(II) Eight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3,000</w:t>
      </w:r>
      <w:r>
        <w:rPr/>
        <w:t xml:space="preserve">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3,000</w:t>
      </w:r>
      <w:r>
        <w:rPr/>
        <w:t xml:space="preserve"> hours of experience, </w:t>
      </w:r>
      <w:r>
        <w:t>((</w:t>
      </w:r>
      <w:r>
        <w:rPr>
          <w:strike/>
        </w:rPr>
        <w:t xml:space="preserve">one thousand</w:t>
      </w:r>
      <w:r>
        <w:t>))</w:t>
      </w:r>
      <w:r>
        <w:rPr/>
        <w:t xml:space="preserve"> </w:t>
      </w:r>
      <w:r>
        <w:rPr>
          <w:u w:val="single"/>
        </w:rPr>
        <w:t xml:space="preserve">1,000</w:t>
      </w:r>
      <w:r>
        <w:rPr/>
        <w:t xml:space="preserve"> hours of which must be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
      <w:pPr>
        <w:jc w:val="center"/>
      </w:pPr>
      <w:r>
        <w:rPr>
          <w:b/>
        </w:rPr>
        <w:t>--- END ---</w:t>
      </w:r>
    </w:p>
    <w:sectPr>
      <w:pgNumType w:start="1"/>
      <w:footerReference xmlns:r="http://schemas.openxmlformats.org/officeDocument/2006/relationships" r:id="Rd1efaa7b29a7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b8f35942647da" /><Relationship Type="http://schemas.openxmlformats.org/officeDocument/2006/relationships/footer" Target="/word/footer1.xml" Id="Rd1efaa7b29a747e5" /></Relationships>
</file>