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eb8d54a68480b" /></Relationships>
</file>

<file path=word/document.xml><?xml version="1.0" encoding="utf-8"?>
<w:document xmlns:w="http://schemas.openxmlformats.org/wordprocessingml/2006/main">
  <w:body>
    <w:p>
      <w:r>
        <w:t>Z-0134.2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1023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Walen, Goodman, Reeves, Thai, and Ormsby; by request of Administrative Office of the Courts</w:t>
      </w:r>
    </w:p>
    <w:p/>
    <w:p>
      <w:r>
        <w:rPr>
          <w:t xml:space="preserve">Prefiled 12/08/22.</w:t>
        </w:rPr>
      </w:r>
      <w:r>
        <w:rPr>
          <w:t xml:space="preserve">Read first time 01/09/23.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elimination of wire tap authorization reporting to the administrative office of the courts; and repealing RCW 9.73.120.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73</w:t>
      </w:r>
      <w:r>
        <w:rPr/>
        <w:t xml:space="preserve">.</w:t>
      </w:r>
      <w:r>
        <w:t xml:space="preserve">120</w:t>
      </w:r>
      <w:r>
        <w:rPr/>
        <w:t xml:space="preserve"> (Reports</w:t>
      </w:r>
      <w:r>
        <w:rPr>
          <w:rFonts w:ascii="Times New Roman" w:hAnsi="Times New Roman"/>
        </w:rPr>
        <w:t xml:space="preserve">—</w:t>
      </w:r>
      <w:r>
        <w:rPr/>
        <w:t xml:space="preserve">Required, when, contents) and 1998 c 217 s 3, 1989 c 271 s 207, &amp; 1977 ex.s. c 363 s 5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c049b7b812e47e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1023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a8b04ee574b77" /><Relationship Type="http://schemas.openxmlformats.org/officeDocument/2006/relationships/footer" Target="/word/footer1.xml" Id="Rbc049b7b812e47e8" /></Relationships>
</file>