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5411d6a35f443a" /></Relationships>
</file>

<file path=word/document.xml><?xml version="1.0" encoding="utf-8"?>
<w:document xmlns:w="http://schemas.openxmlformats.org/wordprocessingml/2006/main">
  <w:body>
    <w:p>
      <w:r>
        <w:t>H-0167.1</w:t>
      </w:r>
    </w:p>
    <w:p>
      <w:pPr>
        <w:jc w:val="center"/>
      </w:pPr>
      <w:r>
        <w:t>_______________________________________________</w:t>
      </w:r>
    </w:p>
    <w:p/>
    <w:p>
      <w:pPr>
        <w:jc w:val="center"/>
      </w:pPr>
      <w:r>
        <w:rPr>
          <w:b/>
        </w:rPr>
        <w:t>HOUSE BILL 1025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Reed, Berry, Ryu, Simmons, Bateman, Fitzgibbon, Farivar, Peterson, Alvarado, Pollet, Street, Cortes, Doglio, Macri, Gregerson, Stonier, Kloba, and Santos</w:t>
      </w:r>
    </w:p>
    <w:p/>
    <w:p>
      <w:r>
        <w:rPr>
          <w:t xml:space="preserve">Prefiled 12/09/22.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private right of action for harm from violations of the state Constitution or state law by peace officers; adding a new chapter to Title 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and its subdivisions undertake to protect the safety of individuals and to preserve public peace by employing peace officers entrusted with the power to arrest, detain, and use force against individuals suspected of violating criminal statutes. It is the intent of the legislature to provide a meaningful legal remedy under state law for persons who are injured when a peace officer or the officer's employer violates the state Constitution or state law.</w:t>
      </w:r>
    </w:p>
    <w:p>
      <w:pPr>
        <w:spacing w:before="0" w:after="0" w:line="408" w:lineRule="exact"/>
        <w:ind w:left="0" w:right="0" w:firstLine="576"/>
        <w:jc w:val="left"/>
      </w:pPr>
      <w:r>
        <w:rPr/>
        <w:t xml:space="preserve">(2) The legislature finds that the lack of such a remedy jeopardizes justice for the victims and implies impunity for the violators. In order to foster the important public policy of accountability for unlawful policing and promote trust between communities and law enforcement, and in recognition of remedial deficiencies in existing federal law and Washington common law, this chapter establishes a more meaningful remedy through a civil cause of action by which victims of such misconduct by peace officers or their employers may obtain compensation for their injuries and an award of costs and attorney fees incurred in seeking the remedy. By enacting this chapter, the legislature intends to preclude the creation of the doctrine of qualified immunity as it has developed in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"Employer" means:</w:t>
      </w:r>
    </w:p>
    <w:p>
      <w:pPr>
        <w:spacing w:before="0" w:after="0" w:line="408" w:lineRule="exact"/>
        <w:ind w:left="0" w:right="0" w:firstLine="576"/>
        <w:jc w:val="left"/>
      </w:pPr>
      <w:r>
        <w:rPr/>
        <w:t xml:space="preserve">(a) The state of Washington and all political subdivisions and agencies thereof that act as a peace officer's principal or supervisor;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0" w:after="0" w:line="408" w:lineRule="exact"/>
        <w:ind w:left="0" w:right="0" w:firstLine="576"/>
        <w:jc w:val="left"/>
      </w:pPr>
      <w:r>
        <w:rPr/>
        <w:t xml:space="preserve">(2) "Peace officer" has the meaning defined in RCW 43.101.010.</w:t>
      </w:r>
    </w:p>
    <w:p>
      <w:pPr>
        <w:spacing w:before="0" w:after="0" w:line="408" w:lineRule="exact"/>
        <w:ind w:left="0" w:right="0" w:firstLine="576"/>
        <w:jc w:val="left"/>
      </w:pPr>
      <w:r>
        <w:rPr/>
        <w:t xml:space="preserve">(3) "Person" means a natural person and, if the natural person has died, includes the person's estate and statutory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 engaged in conduct that is unlawful under the state Constitution or state law.</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 A peace officer has a defense against an action brought under subsection (1) of this section if, when the injury occurred, the officer substantially complied with a regulation, practice, procedure, policy, or training that was established by the employer or approved or condoned by superior officers. If the peace officer proves this defense, the employer is independently liable for the injury if the injury was proximately caused by a regulation, practice, procedure, policy, or training approved or condoned by the employer, unless the training was provided by the criminal justice training center, or the policy was model guidance drafted by the Washington office of the attorney general.</w:t>
      </w:r>
    </w:p>
    <w:p>
      <w:pPr>
        <w:spacing w:before="0" w:after="0" w:line="408" w:lineRule="exact"/>
        <w:ind w:left="0" w:right="0" w:firstLine="576"/>
        <w:jc w:val="left"/>
      </w:pPr>
      <w:r>
        <w:rPr/>
        <w:t xml:space="preserve">(4) The employer is also independently liable for the injury if a proximate cause of the injury was the employer's failure to use reasonable care in hiring, training, retaining, supervising, or disciplining the peace officer, unless the department proves that it was not able to use reasonable care in retaining or disciplining the officer as a result of binding arbitration.</w:t>
      </w:r>
    </w:p>
    <w:p>
      <w:pPr>
        <w:spacing w:before="0" w:after="0" w:line="408" w:lineRule="exact"/>
        <w:ind w:left="0" w:right="0" w:firstLine="576"/>
        <w:jc w:val="left"/>
      </w:pPr>
      <w:r>
        <w:rPr/>
        <w:t xml:space="preserve">(5) It is not an immunity or defense to an action brought under this chapter that:</w:t>
      </w:r>
    </w:p>
    <w:p>
      <w:pPr>
        <w:spacing w:before="0" w:after="0" w:line="408" w:lineRule="exact"/>
        <w:ind w:left="0" w:right="0" w:firstLine="576"/>
        <w:jc w:val="left"/>
      </w:pPr>
      <w:r>
        <w:rPr/>
        <w:t xml:space="preserve">(a) The rights, privileges, or immunities sued upon were not clearly established at the time of the act, omission, or decision by the peace officer or employer; or</w:t>
      </w:r>
    </w:p>
    <w:p>
      <w:pPr>
        <w:spacing w:before="0" w:after="0" w:line="408" w:lineRule="exact"/>
        <w:ind w:left="0" w:right="0" w:firstLine="576"/>
        <w:jc w:val="left"/>
      </w:pPr>
      <w:r>
        <w:rPr/>
        <w:t xml:space="preserve">(b) At such time, the state of the law was such that the peace officer or employer could not reasonably have been expected to know whether such act, omission, or decision was 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 shall award to a prevailing plaintiff actual damages as determined by the trier of fact, and shall make an award of at least nominal damages. The court may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to effect its beneficial and remedial purposes.</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c851fb2508f84c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76b8c3e534c27" /><Relationship Type="http://schemas.openxmlformats.org/officeDocument/2006/relationships/footer" Target="/word/footer1.xml" Id="Rc851fb2508f84c9d" /></Relationships>
</file>