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97ca402fcc4264" /></Relationships>
</file>

<file path=word/document.xml><?xml version="1.0" encoding="utf-8"?>
<w:document xmlns:w="http://schemas.openxmlformats.org/wordprocessingml/2006/main">
  <w:body>
    <w:p>
      <w:r>
        <w:t>H-1105.1</w:t>
      </w:r>
    </w:p>
    <w:p>
      <w:pPr>
        <w:jc w:val="center"/>
      </w:pPr>
      <w:r>
        <w:t>_______________________________________________</w:t>
      </w:r>
    </w:p>
    <w:p/>
    <w:p>
      <w:pPr>
        <w:jc w:val="center"/>
      </w:pPr>
      <w:r>
        <w:rPr>
          <w:b/>
        </w:rPr>
        <w:t>SECOND SUBSTITUTE HOUSE BILL 1039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Harris, Corry, Duerr, Riccelli, Chambers, Goodman, Reed, Fitzgibbon, Pollet, Ryu, Paul, Thai, Springer, Stonier, Kloba, Santos, and Ormsby)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also known as "dry needling," means a skilled intervention that uses a single use, sterile filiform needle to penetrate the skin and stimulate underlying connective and muscular tissues for the evaluation and management of neuromusculoskeletal pain and movement impairments. Intramuscular needling requires an examination and diagnosis. Intramuscular needling does not include stimulation of auricular points, or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36 hours a week and consists of direct patient care and who provides evidence in a manner acceptable to the board of a total of 325 hours of instruction and clinical experience that meet or exceed the following criteria:</w:t>
      </w:r>
    </w:p>
    <w:p>
      <w:pPr>
        <w:spacing w:before="0" w:after="0" w:line="408" w:lineRule="exact"/>
        <w:ind w:left="0" w:right="0" w:firstLine="576"/>
        <w:jc w:val="left"/>
      </w:pPr>
      <w:r>
        <w:rPr/>
        <w:t xml:space="preserve">(a) A total of 100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75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150 hours of at least 150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an osteopathic physician licensed under chapter 18.57 RCW; a licensed naturopath under chapter 18.36A RCW; a licensed acupuncture and Eastern medicine practitioner under chapter 18.06 RCW; or a licensed advanced registered nurse practitioner under chapter 18.79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meets the requirements of the intramuscular needling endorsement.</w:t>
      </w:r>
    </w:p>
    <w:p>
      <w:pPr>
        <w:spacing w:before="0" w:after="0" w:line="408" w:lineRule="exact"/>
        <w:ind w:left="0" w:right="0" w:firstLine="576"/>
        <w:jc w:val="left"/>
      </w:pPr>
      <w:r>
        <w:rPr/>
        <w:t xml:space="preserve">(3) After receiving 100 hours of didactic instruction and 75 hours of in-person intramuscular needling instruction, a physical therapist seeking endorsement has up to 18 months to complete a minimum of 150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100 hours of didactic instruction and 75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acupuncturist or acupuncture and Eastern medicine practitioner for the same diagnosis, the physical therapist shall make reasonable efforts to coordinate patient care with the acupuncturist or acupuncture and Eastern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
      <w:pPr>
        <w:jc w:val="center"/>
      </w:pPr>
      <w:r>
        <w:rPr>
          <w:b/>
        </w:rPr>
        <w:t>--- END ---</w:t>
      </w:r>
    </w:p>
    <w:sectPr>
      <w:pgNumType w:start="1"/>
      <w:footerReference xmlns:r="http://schemas.openxmlformats.org/officeDocument/2006/relationships" r:id="R11262235474a4e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a032ae82814b6c" /><Relationship Type="http://schemas.openxmlformats.org/officeDocument/2006/relationships/footer" Target="/word/footer1.xml" Id="R11262235474a4e0d" /></Relationships>
</file>